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>
          <w:b/>
        </w:rPr>
      </w:pPr>
      <w:r>
        <w:rPr>
          <w:b/>
        </w:rPr>
      </w:r>
    </w:p>
    <w:p>
      <w:pPr>
        <w:pStyle w:val="style0"/>
        <w:tabs>
          <w:tab w:leader="none" w:pos="0" w:val="left"/>
        </w:tabs>
        <w:ind w:hanging="0" w:left="0" w:right="0"/>
        <w:jc w:val="center"/>
        <w:rPr>
          <w:b/>
        </w:rPr>
      </w:pPr>
      <w:r>
        <w:rPr>
          <w:b/>
        </w:rPr>
        <w:t>ПАСПОРТ</w:t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  <w:t>проекта инициативного бюджетирования</w:t>
      </w:r>
    </w:p>
    <w:p>
      <w:pPr>
        <w:pStyle w:val="style0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rFonts w:cs="Mangal"/>
          <w:i/>
          <w:iCs/>
          <w:color w:val="000000"/>
          <w:sz w:val="28"/>
          <w:szCs w:val="28"/>
          <w:lang w:bidi="hi-IN" w:eastAsia="zh-CN" w:val="ru-RU"/>
        </w:rPr>
      </w:pPr>
      <w:r>
        <w:rPr/>
        <w:t xml:space="preserve">1. Наименование проекта инициативного бюджетирования : </w:t>
      </w:r>
      <w:r>
        <w:rPr>
          <w:i/>
          <w:iCs/>
          <w:sz w:val="28"/>
          <w:szCs w:val="28"/>
        </w:rPr>
        <w:t xml:space="preserve"> </w:t>
      </w:r>
      <w:r>
        <w:rPr>
          <w:rFonts w:cs="Mangal"/>
          <w:i/>
          <w:iCs/>
          <w:color w:val="000000"/>
          <w:sz w:val="28"/>
          <w:szCs w:val="28"/>
          <w:lang w:bidi="hi-IN" w:eastAsia="zh-CN" w:val="ru-RU"/>
        </w:rPr>
        <w:t>Ремонт территории центральной площади д.</w:t>
      </w:r>
      <w:r>
        <w:rPr>
          <w:rFonts w:cs="Mangal"/>
          <w:b w:val="false"/>
          <w:i/>
          <w:iCs/>
          <w:strike w:val="false"/>
          <w:dstrike w:val="false"/>
          <w:outline w:val="false"/>
          <w:shadow w:val="false"/>
          <w:color w:val="000000"/>
          <w:sz w:val="18"/>
          <w:szCs w:val="28"/>
          <w:u w:val="none"/>
          <w:em w:val="none"/>
          <w:lang w:bidi="hi-IN" w:eastAsia="zh-CN" w:val="ru-RU"/>
        </w:rPr>
        <w:t xml:space="preserve"> </w:t>
      </w:r>
      <w:r>
        <w:rPr>
          <w:rFonts w:cs="Mangal"/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bidi="hi-IN" w:eastAsia="zh-CN" w:val="ru-RU"/>
        </w:rPr>
        <w:t>Кузнечиха, ул. Центральная (ограничена зданиями 2а - 3в.)</w:t>
      </w:r>
      <w:r>
        <w:rPr>
          <w:rFonts w:cs="Mangal"/>
          <w:i/>
          <w:iCs/>
          <w:color w:val="000000"/>
          <w:sz w:val="28"/>
          <w:szCs w:val="28"/>
          <w:lang w:bidi="hi-IN" w:eastAsia="zh-CN" w:val="ru-RU"/>
        </w:rPr>
        <w:t>.</w:t>
      </w:r>
    </w:p>
    <w:p>
      <w:pPr>
        <w:pStyle w:val="style0"/>
        <w:jc w:val="both"/>
        <w:rPr/>
      </w:pPr>
      <w:r>
        <w:rPr/>
        <w:t>2. Место реализации проекта: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2.1. Городской округ или муниципальный район: </w:t>
      </w:r>
      <w:r>
        <w:rPr>
          <w:i/>
          <w:iCs/>
        </w:rPr>
        <w:t>Ярославский мун</w:t>
      </w:r>
      <w:r>
        <w:rPr>
          <w:i/>
        </w:rPr>
        <w:t>иципальный район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2.2. Внутригородской район или поселение: </w:t>
      </w:r>
      <w:bookmarkStart w:id="0" w:name="__DdeLink__5786_5349448"/>
      <w:bookmarkEnd w:id="0"/>
      <w:r>
        <w:rPr>
          <w:i/>
        </w:rPr>
        <w:t>Кузнечихинское сельское поселение.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/>
        <w:t xml:space="preserve">2.3. Населенный пункт, улица, номер дома: </w:t>
      </w:r>
      <w:r>
        <w:rPr>
          <w:i/>
          <w:iCs/>
        </w:rPr>
        <w:t xml:space="preserve"> </w:t>
      </w:r>
      <w:bookmarkStart w:id="1" w:name="__DdeLink__59453_1045983926"/>
      <w:r>
        <w:rPr>
          <w:i/>
          <w:iCs/>
        </w:rPr>
        <w:t>д.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18"/>
          <w:u w:val="none"/>
          <w:em w:val="none"/>
        </w:rPr>
        <w:t xml:space="preserve"> </w:t>
      </w:r>
      <w:bookmarkEnd w:id="1"/>
      <w:r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Кузнечиха, ул. Центральная (ограничена зданиями 2а - 3в.)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2.4. Количество жителей муниципального образования : </w:t>
      </w:r>
      <w:r>
        <w:rPr>
          <w:i/>
          <w:iCs/>
        </w:rPr>
        <w:t xml:space="preserve">9803 </w:t>
      </w:r>
      <w:r>
        <w:rPr>
          <w:i/>
        </w:rPr>
        <w:t>чел. жителей Кузнечихинского сельского поселения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3. Описание проекта: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3.1. Вопрос местного значения, на решение которого направлен проект: </w:t>
      </w:r>
      <w:r>
        <w:rPr>
          <w:i/>
        </w:rPr>
        <w:t>организация благоустройства территории поселения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3.2. Описание проблемы, на решение которой направлен проект, текущее состояние объекта: </w:t>
      </w:r>
      <w:r>
        <w:rPr>
          <w:i/>
        </w:rPr>
        <w:t>неудовлетворительное состояние благоустройства  территории центральной площади, в т.ч. 60% разрушение асфальтового покрытия, отсутствие бордюров по периметру площади и тротуару, отсутствие водоотвода с территории площади в следствии этого постоянно затапливает дождевыми и паводковыми водами.</w:t>
      </w:r>
    </w:p>
    <w:p>
      <w:pPr>
        <w:pStyle w:val="style0"/>
        <w:jc w:val="both"/>
        <w:rPr/>
      </w:pPr>
      <w:r>
        <w:rPr/>
      </w:r>
    </w:p>
    <w:p>
      <w:pPr>
        <w:pStyle w:val="style33"/>
        <w:rPr>
          <w:i/>
          <w:iCs/>
          <w:color w:val="000000"/>
          <w:lang w:bidi="ar-SA" w:eastAsia="ru-RU"/>
        </w:rPr>
      </w:pPr>
      <w:r>
        <w:rPr/>
        <w:t xml:space="preserve">3.3. Описание ожидаемых последствий реализации проекта, состояния объекта после реализации проекта: </w:t>
      </w:r>
      <w:r>
        <w:rPr>
          <w:i/>
        </w:rPr>
        <w:t xml:space="preserve">ремонт асфальтового покрытия территории центральной площади  в д. Кузнечиха  на площади 1123 кв. м, </w:t>
      </w:r>
      <w:r>
        <w:rPr>
          <w:i/>
          <w:color w:val="000000"/>
          <w:lang w:bidi="ar-SA" w:eastAsia="ru-RU"/>
        </w:rPr>
        <w:t>создание условий для массового отдыха жителей д. Кузнечих</w:t>
      </w:r>
      <w:r>
        <w:rPr>
          <w:i/>
          <w:iCs/>
          <w:color w:val="000000"/>
          <w:lang w:bidi="ar-SA" w:eastAsia="ru-RU"/>
        </w:rPr>
        <w:t>а, организация обустройства мест массового пребывания населения, совершенствование архитектурно - художественного облика поселения.</w:t>
      </w:r>
    </w:p>
    <w:p>
      <w:pPr>
        <w:pStyle w:val="style33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3.4. Количество благополучателей, в непосредственных интересах которых реализуется проект: 1722</w:t>
      </w:r>
      <w:r>
        <w:rPr>
          <w:bCs/>
          <w:i/>
          <w:color w:val="000000"/>
          <w:lang w:eastAsia="ru-RU"/>
        </w:rPr>
        <w:t xml:space="preserve"> чел.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3.5. Описание благополучателей: </w:t>
      </w:r>
      <w:r>
        <w:rPr>
          <w:bCs/>
          <w:i/>
          <w:color w:val="000000"/>
          <w:lang w:eastAsia="ru-RU"/>
        </w:rPr>
        <w:t>жители верхней Кузнечихи.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3.6. Ожидаемая продолжительность реализации проекта:</w:t>
      </w:r>
      <w:r>
        <w:rPr>
          <w:bCs/>
          <w:i/>
          <w:color w:val="000000"/>
          <w:lang w:eastAsia="ru-RU"/>
        </w:rPr>
        <w:t>1,5 мес.</w:t>
      </w:r>
    </w:p>
    <w:p>
      <w:pPr>
        <w:pStyle w:val="style0"/>
        <w:jc w:val="both"/>
        <w:rPr>
          <w:bCs/>
          <w:i/>
          <w:iCs/>
          <w:color w:val="000000"/>
          <w:lang w:bidi="ar-SA" w:eastAsia="ru-RU"/>
        </w:rPr>
      </w:pPr>
      <w:r>
        <w:rPr>
          <w:bCs/>
          <w:i/>
          <w:iCs/>
          <w:color w:val="000000"/>
          <w:lang w:bidi="ar-SA" w:eastAsia="ru-RU"/>
        </w:rPr>
        <w:t>3.7. Состав и стоимость проекта:</w:t>
      </w:r>
    </w:p>
    <w:tbl>
      <w:tblPr>
        <w:jc w:val="left"/>
        <w:tblInd w:type="dxa" w:w="-9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3"/>
          <w:bottom w:type="dxa" w:w="0"/>
          <w:right w:type="dxa" w:w="108"/>
        </w:tblCellMar>
      </w:tblPr>
      <w:tblGrid>
        <w:gridCol w:w="836"/>
        <w:gridCol w:w="7191"/>
        <w:gridCol w:w="2253"/>
        <w:gridCol w:w="4272"/>
      </w:tblGrid>
      <w:tr>
        <w:trPr>
          <w:tblHeader w:val="true"/>
          <w:trHeight w:hRule="atLeast" w:val="276"/>
          <w:cantSplit w:val="false"/>
        </w:trPr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7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type="dxa" w:w="2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Стоимость,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рублей</w:t>
            </w:r>
          </w:p>
        </w:tc>
        <w:tc>
          <w:tcPr>
            <w:tcW w:type="dxa" w:w="4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>
        <w:trPr>
          <w:trHeight w:hRule="atLeast" w:val="243"/>
          <w:cantSplit w:val="false"/>
        </w:trPr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7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lang w:eastAsia="ru-RU"/>
              </w:rPr>
            </w:pPr>
            <w:r>
              <w:rPr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type="dxa" w:w="2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  <w:t>-</w:t>
            </w:r>
          </w:p>
        </w:tc>
        <w:tc>
          <w:tcPr>
            <w:tcW w:type="dxa" w:w="4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-</w:t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type="dxa" w:w="7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type="dxa" w:w="2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973 270</w:t>
            </w:r>
          </w:p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4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Локальная смета № 4580 </w:t>
            </w:r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Сметы сданы на проверку(принято 17.04.2017)</w:t>
            </w:r>
          </w:p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type="dxa" w:w="7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type="dxa" w:w="2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hd w:fill="FFFFFF" w:val="clear"/>
                <w:lang w:eastAsia="ru-RU"/>
              </w:rPr>
            </w:pPr>
            <w:r>
              <w:rPr>
                <w:i/>
                <w:color w:val="000000"/>
                <w:shd w:fill="FFFFFF" w:val="clear"/>
                <w:lang w:eastAsia="ru-RU"/>
              </w:rPr>
              <w:t>20 828</w:t>
            </w:r>
          </w:p>
        </w:tc>
        <w:tc>
          <w:tcPr>
            <w:tcW w:type="dxa" w:w="4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Ценовое предложение  2,14 %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7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/>
            </w:pPr>
            <w:r>
              <w:rPr/>
            </w:r>
          </w:p>
        </w:tc>
        <w:tc>
          <w:tcPr>
            <w:tcW w:type="dxa" w:w="2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type="dxa" w:w="4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  <w:vAlign w:val="center"/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7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2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  <w:t>994 098</w:t>
            </w:r>
          </w:p>
        </w:tc>
        <w:tc>
          <w:tcPr>
            <w:tcW w:type="dxa" w:w="4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  <w:t xml:space="preserve">        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  <w:t xml:space="preserve">         </w:t>
      </w:r>
    </w:p>
    <w:p>
      <w:pPr>
        <w:pStyle w:val="style0"/>
        <w:ind w:hanging="0" w:left="0" w:right="0"/>
        <w:jc w:val="both"/>
        <w:rPr/>
      </w:pPr>
      <w:r>
        <w:rPr/>
        <w:t xml:space="preserve">          </w:t>
      </w:r>
      <w:r>
        <w:rPr/>
        <w:t>4. Планируемые источники финансирования проекта:</w:t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tbl>
      <w:tblPr>
        <w:jc w:val="left"/>
        <w:tblInd w:type="dxa" w:w="-95"/>
        <w:tblBorders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3"/>
          <w:bottom w:type="dxa" w:w="0"/>
          <w:right w:type="dxa" w:w="108"/>
        </w:tblCellMar>
      </w:tblPr>
      <w:tblGrid>
        <w:gridCol w:w="848"/>
        <w:gridCol w:w="7187"/>
        <w:gridCol w:w="1967"/>
        <w:gridCol w:w="1928"/>
        <w:gridCol w:w="2642"/>
      </w:tblGrid>
      <w:tr>
        <w:trPr>
          <w:tblHeader w:val="true"/>
          <w:trHeight w:hRule="atLeast" w:val="268"/>
          <w:cantSplit w:val="false"/>
        </w:trPr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7187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type="dxa" w:w="1967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Сумма,</w:t>
              <w:br/>
              <w:t>рублей</w:t>
            </w:r>
          </w:p>
        </w:tc>
        <w:tc>
          <w:tcPr>
            <w:tcW w:type="dxa" w:w="1928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type="dxa" w:w="2642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Примечание</w:t>
            </w:r>
          </w:p>
        </w:tc>
      </w:tr>
    </w:tbl>
    <w:p>
      <w:pPr>
        <w:pStyle w:val="style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type="dxa" w:w="-9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3"/>
          <w:bottom w:type="dxa" w:w="0"/>
          <w:right w:type="dxa" w:w="108"/>
        </w:tblCellMar>
      </w:tblPr>
      <w:tblGrid>
        <w:gridCol w:w="848"/>
        <w:gridCol w:w="7187"/>
        <w:gridCol w:w="1967"/>
        <w:gridCol w:w="1928"/>
        <w:gridCol w:w="2642"/>
      </w:tblGrid>
      <w:tr>
        <w:trPr>
          <w:tblHeader w:val="true"/>
          <w:trHeight w:hRule="atLeast" w:val="268"/>
          <w:cantSplit w:val="false"/>
        </w:trPr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7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type="dxa" w:w="1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type="dxa" w:w="1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type="dxa" w:w="2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7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Местный бюджет </w:t>
            </w:r>
          </w:p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type="dxa" w:w="1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92 268</w:t>
            </w:r>
          </w:p>
        </w:tc>
        <w:tc>
          <w:tcPr>
            <w:tcW w:type="dxa" w:w="1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9,48%</w:t>
            </w:r>
          </w:p>
        </w:tc>
        <w:tc>
          <w:tcPr>
            <w:tcW w:type="dxa" w:w="2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по муниципальной программе «Решаем вместе"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</w:t>
            </w:r>
          </w:p>
        </w:tc>
        <w:tc>
          <w:tcPr>
            <w:tcW w:type="dxa" w:w="7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Жители</w:t>
            </w:r>
          </w:p>
        </w:tc>
        <w:tc>
          <w:tcPr>
            <w:tcW w:type="dxa" w:w="1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1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2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1.2.</w:t>
            </w:r>
          </w:p>
        </w:tc>
        <w:tc>
          <w:tcPr>
            <w:tcW w:type="dxa" w:w="7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type="dxa" w:w="1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  <w:t>9 000</w:t>
            </w:r>
          </w:p>
        </w:tc>
        <w:tc>
          <w:tcPr>
            <w:tcW w:type="dxa" w:w="1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  <w:tc>
          <w:tcPr>
            <w:tcW w:type="dxa" w:w="2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Гарантийные письма</w:t>
            </w:r>
          </w:p>
        </w:tc>
      </w:tr>
      <w:tr>
        <w:trPr>
          <w:trHeight w:hRule="atLeast" w:val="229"/>
          <w:cantSplit w:val="false"/>
        </w:trPr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type="dxa" w:w="7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Федеральный и областной бюджеты</w:t>
            </w:r>
          </w:p>
        </w:tc>
        <w:tc>
          <w:tcPr>
            <w:tcW w:type="dxa" w:w="1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881 002</w:t>
            </w:r>
          </w:p>
          <w:p>
            <w:pPr>
              <w:pStyle w:val="style0"/>
              <w:ind w:hanging="0"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90,52%</w:t>
            </w:r>
          </w:p>
        </w:tc>
        <w:tc>
          <w:tcPr>
            <w:tcW w:type="dxa" w:w="2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субсидии на формирование современной городской среды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71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1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</w:pP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973 270</w:t>
            </w:r>
          </w:p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1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100 %</w:t>
            </w:r>
          </w:p>
        </w:tc>
        <w:tc>
          <w:tcPr>
            <w:tcW w:type="dxa" w:w="26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lang w:eastAsia="ru-RU"/>
        </w:rPr>
      </w:pPr>
      <w:r>
        <w:rPr/>
        <w:t xml:space="preserve">4.2. Расшифровка планируемого денежного вклада </w:t>
      </w:r>
      <w:r>
        <w:rPr>
          <w:lang w:eastAsia="ru-RU"/>
        </w:rPr>
        <w:t>индивидуальных предпринимателей и юридических лиц в проект:</w:t>
      </w:r>
    </w:p>
    <w:p>
      <w:pPr>
        <w:pStyle w:val="style0"/>
        <w:ind w:hanging="0" w:left="0" w:right="0"/>
        <w:jc w:val="both"/>
        <w:rPr>
          <w:lang w:eastAsia="ru-RU"/>
        </w:rPr>
      </w:pPr>
      <w:r>
        <w:rPr>
          <w:lang w:eastAsia="ru-RU"/>
        </w:rPr>
      </w:r>
    </w:p>
    <w:tbl>
      <w:tblPr>
        <w:jc w:val="left"/>
        <w:tblInd w:type="dxa" w:w="-157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55"/>
          <w:left w:type="dxa" w:w="13"/>
          <w:bottom w:type="dxa" w:w="55"/>
          <w:right w:type="dxa" w:w="55"/>
        </w:tblCellMar>
      </w:tblPr>
      <w:tblGrid>
        <w:gridCol w:w="3639"/>
        <w:gridCol w:w="3640"/>
        <w:gridCol w:w="3640"/>
        <w:gridCol w:w="3640"/>
      </w:tblGrid>
      <w:tr>
        <w:trPr>
          <w:trHeight w:hRule="atLeast" w:val="450"/>
          <w:cantSplit w:val="false"/>
        </w:trPr>
        <w:tc>
          <w:tcPr>
            <w:tcW w:type="dxa" w:w="3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  <w:vAlign w:val="center"/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Сумма денежного вклада, </w:t>
              <w:br/>
              <w:t>рублей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color w:val="000000"/>
                <w:shd w:fill="FFFFFF" w:val="clear"/>
                <w:lang w:eastAsia="ru-RU"/>
              </w:rPr>
            </w:pPr>
            <w:r>
              <w:rPr>
                <w:color w:val="000000"/>
                <w:shd w:fill="FFFFFF" w:val="clear"/>
                <w:lang w:eastAsia="ru-RU"/>
              </w:rPr>
              <w:t>ПО «Лесная поляна»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both"/>
              <w:rPr>
                <w:rFonts w:cs="Calibri" w:eastAsia="Times New Roman"/>
                <w:bCs/>
                <w:i/>
                <w:color w:val="00000A"/>
                <w:sz w:val="24"/>
                <w:szCs w:val="28"/>
                <w:shd w:fill="FFFFFF" w:val="clear"/>
                <w:lang w:eastAsia="ru-RU" w:val="en-US"/>
              </w:rPr>
            </w:pPr>
            <w:r>
              <w:rPr>
                <w:i/>
                <w:color w:val="00000A"/>
                <w:sz w:val="26"/>
                <w:szCs w:val="26"/>
                <w:shd w:fill="FFFFFF" w:val="clear"/>
                <w:lang w:eastAsia="ru-RU" w:val="ru-RU"/>
              </w:rPr>
              <w:t xml:space="preserve">ЯО. ЯМР п. Лесная поляна, д.7 директор </w:t>
            </w:r>
            <w:r>
              <w:rPr>
                <w:rFonts w:cs="Times New Roman" w:eastAsia="Times New Roman"/>
                <w:bCs/>
                <w:i/>
                <w:color w:val="00000A"/>
                <w:sz w:val="24"/>
                <w:szCs w:val="28"/>
                <w:shd w:fill="FFFFFF" w:val="clear"/>
                <w:lang w:eastAsia="ru-RU" w:val="ru-RU"/>
              </w:rPr>
              <w:t xml:space="preserve">Зиняков Виктор Алексеевич, тел. </w:t>
            </w:r>
            <w:r>
              <w:rPr>
                <w:rFonts w:cs="Calibri" w:eastAsia="Times New Roman"/>
                <w:bCs/>
                <w:i/>
                <w:color w:val="00000A"/>
                <w:sz w:val="24"/>
                <w:szCs w:val="28"/>
                <w:shd w:fill="FFFFFF" w:val="clear"/>
                <w:lang w:eastAsia="ru-RU" w:val="ru-RU"/>
              </w:rPr>
              <w:t xml:space="preserve">8-960-540-31-48, эл. почта: </w:t>
            </w:r>
            <w:r>
              <w:rPr>
                <w:rFonts w:cs="Calibri" w:eastAsia="Times New Roman"/>
                <w:bCs/>
                <w:i/>
                <w:color w:val="00000A"/>
                <w:sz w:val="24"/>
                <w:szCs w:val="28"/>
                <w:shd w:fill="FFFFFF" w:val="clear"/>
                <w:lang w:eastAsia="ru-RU" w:val="en-US"/>
              </w:rPr>
              <w:t>polyana7@mail.ru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3"/>
            </w:tcMar>
          </w:tcPr>
          <w:p>
            <w:pPr>
              <w:pStyle w:val="style0"/>
              <w:shd w:fill="FFFF00" w:val="clear"/>
              <w:ind w:hanging="0" w:left="0" w:right="0"/>
              <w:jc w:val="center"/>
              <w:rPr>
                <w:i/>
                <w:color w:val="000000"/>
                <w:shd w:fill="auto" w:val="clear"/>
                <w:lang w:eastAsia="ru-RU" w:val="en-US"/>
              </w:rPr>
            </w:pPr>
            <w:r>
              <w:rPr>
                <w:i/>
                <w:color w:val="000000"/>
                <w:shd w:fill="auto" w:val="clear"/>
                <w:lang w:eastAsia="ru-RU" w:val="en-US"/>
              </w:rPr>
              <w:t>6 000</w:t>
            </w:r>
          </w:p>
          <w:p>
            <w:pPr>
              <w:pStyle w:val="style0"/>
              <w:shd w:fill="FFFF00" w:val="clear"/>
              <w:ind w:hanging="0" w:left="0" w:right="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style0"/>
              <w:shd w:fill="FFFF00" w:val="clear"/>
              <w:ind w:hanging="0" w:left="0" w:right="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shd w:fill="FFFFFF" w:val="clear"/>
                <w:lang w:eastAsia="ru-RU"/>
              </w:rPr>
            </w:pPr>
            <w:r>
              <w:rPr>
                <w:color w:val="000000"/>
                <w:shd w:fill="FFFFFF" w:val="clear"/>
                <w:lang w:eastAsia="ru-RU"/>
              </w:rPr>
              <w:t>2.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>
                <w:color w:val="000000"/>
                <w:shd w:fill="FFFFFF" w:val="clear"/>
                <w:lang w:eastAsia="ru-RU" w:val="ru-RU"/>
              </w:rPr>
            </w:pPr>
            <w:r>
              <w:rPr>
                <w:color w:val="000000"/>
                <w:shd w:fill="FFFFFF" w:val="clear"/>
                <w:lang w:eastAsia="ru-RU" w:val="ru-RU"/>
              </w:rPr>
              <w:t>ООО «Стимул»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  <w:lang w:eastAsia="ru-RU" w:val="ru-RU"/>
              </w:rPr>
            </w:pPr>
            <w:r>
              <w:rPr>
                <w:i/>
                <w:color w:val="000000"/>
                <w:sz w:val="26"/>
                <w:szCs w:val="26"/>
                <w:shd w:fill="FFFFFF" w:val="clear"/>
                <w:lang w:eastAsia="ru-RU" w:val="ru-RU"/>
              </w:rPr>
              <w:t xml:space="preserve">ЯО. ЯМР д. Кузнечиха,  директор </w:t>
            </w:r>
            <w:r>
              <w:rPr>
                <w:rFonts w:cs="Times New Roman" w:eastAsia="Times New Roman"/>
                <w:bCs/>
                <w:i/>
                <w:color w:val="000000"/>
                <w:sz w:val="24"/>
                <w:szCs w:val="24"/>
                <w:shd w:fill="FFFFFF" w:val="clear"/>
                <w:lang w:eastAsia="ru-RU" w:val="ru-RU"/>
              </w:rPr>
              <w:t>Забелина Наталья Валентиновна.</w:t>
            </w:r>
            <w:r>
              <w:rPr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eastAsia="Times New Roman"/>
                <w:bCs/>
                <w:i/>
                <w:color w:val="000000"/>
                <w:sz w:val="24"/>
                <w:szCs w:val="24"/>
                <w:shd w:fill="FFFFFF" w:val="clear"/>
                <w:lang w:eastAsia="ru-RU" w:val="ru-RU"/>
              </w:rPr>
              <w:t xml:space="preserve">тел. </w:t>
            </w:r>
            <w:r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  <w:lang w:eastAsia="ru-RU" w:val="ru-RU"/>
              </w:rPr>
              <w:t>8- 920-659-32-42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shd w:fill="auto" w:val="clear"/>
                <w:lang w:eastAsia="ru-RU"/>
              </w:rPr>
            </w:pPr>
            <w:r>
              <w:rPr>
                <w:color w:val="000000"/>
                <w:shd w:fill="auto" w:val="clear"/>
                <w:lang w:eastAsia="ru-RU"/>
              </w:rPr>
              <w:t>1 000</w:t>
            </w:r>
          </w:p>
        </w:tc>
      </w:tr>
      <w:tr>
        <w:trPr>
          <w:trHeight w:hRule="atLeast" w:val="206"/>
          <w:cantSplit w:val="false"/>
        </w:trPr>
        <w:tc>
          <w:tcPr>
            <w:tcW w:type="dxa" w:w="3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rPr/>
            </w:pPr>
            <w:r>
              <w:rPr/>
              <w:t>ИП «Чащина»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>ЯО, г. Ярославль ул. Комарова д.12 кв.12 тел. 8-906-525-82-02 ИНН 760300427802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ind w:hanging="0" w:left="0" w:right="0"/>
              <w:jc w:val="center"/>
              <w:rPr>
                <w:b w:val="false"/>
                <w:bCs w:val="false"/>
                <w:i w:val="false"/>
                <w:iCs w:val="false"/>
                <w:color w:val="000000"/>
                <w:shd w:fill="FFFFFF" w:val="clear"/>
                <w:lang w:eastAsia="ru-RU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hd w:fill="FFFFFF" w:val="clear"/>
                <w:lang w:eastAsia="ru-RU"/>
              </w:rPr>
              <w:t>1 000</w:t>
            </w:r>
          </w:p>
        </w:tc>
      </w:tr>
      <w:tr>
        <w:trPr>
          <w:cantSplit w:val="false"/>
        </w:trPr>
        <w:tc>
          <w:tcPr>
            <w:tcW w:type="dxa" w:w="36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2"/>
            </w:tcMar>
          </w:tcPr>
          <w:p>
            <w:pPr>
              <w:pStyle w:val="style41"/>
              <w:jc w:val="both"/>
              <w:rPr/>
            </w:pPr>
            <w:r>
              <w:rPr/>
              <w:t>4</w:t>
            </w:r>
          </w:p>
        </w:tc>
        <w:tc>
          <w:tcPr>
            <w:tcW w:type="dxa" w:w="36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2"/>
            </w:tcMar>
          </w:tcPr>
          <w:p>
            <w:pPr>
              <w:pStyle w:val="style41"/>
              <w:ind w:hanging="0" w:left="0" w:right="0"/>
              <w:jc w:val="both"/>
              <w:rPr/>
            </w:pPr>
            <w:r>
              <w:rPr/>
              <w:t xml:space="preserve"> </w:t>
            </w:r>
            <w:r>
              <w:rPr/>
              <w:t>ИП «Булгакова»</w:t>
            </w:r>
          </w:p>
        </w:tc>
        <w:tc>
          <w:tcPr>
            <w:tcW w:type="dxa" w:w="36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2"/>
            </w:tcMar>
          </w:tcPr>
          <w:p>
            <w:pPr>
              <w:pStyle w:val="style4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ЯО, г. Ярославль  </w:t>
            </w:r>
          </w:p>
          <w:p>
            <w:pPr>
              <w:pStyle w:val="style4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тел 8-920-655-58-94</w:t>
            </w:r>
          </w:p>
        </w:tc>
        <w:tc>
          <w:tcPr>
            <w:tcW w:type="dxa" w:w="36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2"/>
            </w:tcMar>
          </w:tcPr>
          <w:p>
            <w:pPr>
              <w:pStyle w:val="style41"/>
              <w:jc w:val="both"/>
              <w:rPr/>
            </w:pPr>
            <w:r>
              <w:rPr/>
              <w:t xml:space="preserve">            </w:t>
            </w:r>
            <w:r>
              <w:rPr/>
              <w:t>1000</w:t>
            </w:r>
          </w:p>
        </w:tc>
      </w:tr>
      <w:tr>
        <w:trPr>
          <w:cantSplit w:val="false"/>
        </w:trPr>
        <w:tc>
          <w:tcPr>
            <w:tcW w:type="dxa" w:w="36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41"/>
              <w:jc w:val="both"/>
              <w:rPr/>
            </w:pPr>
            <w:r>
              <w:rPr/>
            </w:r>
          </w:p>
        </w:tc>
        <w:tc>
          <w:tcPr>
            <w:tcW w:type="dxa" w:w="36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41"/>
              <w:jc w:val="both"/>
              <w:rPr/>
            </w:pPr>
            <w:r>
              <w:rPr/>
              <w:t>Итого</w:t>
            </w:r>
          </w:p>
        </w:tc>
        <w:tc>
          <w:tcPr>
            <w:tcW w:type="dxa" w:w="36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0"/>
            </w:tcMar>
          </w:tcPr>
          <w:p>
            <w:pPr>
              <w:pStyle w:val="style41"/>
              <w:jc w:val="both"/>
              <w:rPr/>
            </w:pPr>
            <w:r>
              <w:rPr/>
            </w:r>
          </w:p>
        </w:tc>
        <w:tc>
          <w:tcPr>
            <w:tcW w:type="dxa" w:w="36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0"/>
            </w:tcMar>
          </w:tcPr>
          <w:p>
            <w:pPr>
              <w:pStyle w:val="style41"/>
              <w:jc w:val="both"/>
              <w:rPr/>
            </w:pPr>
            <w:r>
              <w:rPr/>
              <w:t xml:space="preserve">            </w:t>
            </w:r>
            <w:r>
              <w:rPr/>
              <w:t>9 000</w:t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</w:t>
      </w:r>
      <w:r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5.1. Стоимость нефинансового вклада : </w:t>
      </w:r>
      <w:r>
        <w:rPr>
          <w:bCs/>
          <w:i/>
          <w:color w:val="000000"/>
          <w:lang w:eastAsia="ru-RU"/>
        </w:rPr>
        <w:t xml:space="preserve"> 17 057 руб.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5.2. </w:t>
      </w:r>
      <w:r>
        <w:rPr/>
        <w:t>Описание нефинансового вклада</w:t>
      </w:r>
      <w:r>
        <w:rPr>
          <w:bCs/>
          <w:color w:val="000000"/>
          <w:lang w:eastAsia="ru-RU"/>
        </w:rPr>
        <w:t xml:space="preserve">: </w:t>
      </w:r>
      <w:r>
        <w:rPr>
          <w:bCs/>
          <w:i/>
          <w:color w:val="000000"/>
          <w:lang w:eastAsia="ru-RU"/>
        </w:rPr>
        <w:t xml:space="preserve"> посадка кустарников, деревьев.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6. Учет мнения жителей о реализации проекта:</w:t>
      </w:r>
    </w:p>
    <w:p>
      <w:pPr>
        <w:pStyle w:val="style0"/>
        <w:jc w:val="both"/>
        <w:rPr>
          <w:i/>
        </w:rPr>
      </w:pPr>
      <w:r>
        <w:rPr/>
        <w:t xml:space="preserve">6.1. Дата мероприятия с участием жителей: </w:t>
      </w:r>
      <w:r>
        <w:rPr>
          <w:i/>
        </w:rPr>
        <w:t>10 марта 2017 г.</w:t>
      </w:r>
    </w:p>
    <w:p>
      <w:pPr>
        <w:pStyle w:val="style0"/>
        <w:jc w:val="both"/>
        <w:rPr>
          <w:i/>
        </w:rPr>
      </w:pPr>
      <w:r>
        <w:rPr/>
        <w:t>6.2. Количество жителей, участвовавших в мероприятии: 95</w:t>
      </w:r>
      <w:r>
        <w:rPr>
          <w:i/>
        </w:rPr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6.3. Количество жителей, проголосовавших за реализацию проекта: 95 </w:t>
      </w:r>
      <w:r>
        <w:rPr>
          <w:i/>
        </w:rPr>
        <w:t>чел.</w:t>
      </w:r>
    </w:p>
    <w:p>
      <w:pPr>
        <w:pStyle w:val="style0"/>
        <w:ind w:hanging="0" w:left="0" w:right="0"/>
        <w:jc w:val="both"/>
        <w:rPr>
          <w:i/>
        </w:rPr>
      </w:pPr>
      <w:r>
        <w:rPr/>
        <w:t xml:space="preserve">          </w:t>
      </w:r>
      <w:r>
        <w:rPr/>
        <w:t>6.4. Количество жителей, проголосовавших против реализации проекта: 0</w:t>
      </w:r>
      <w:r>
        <w:rPr>
          <w:i/>
        </w:rPr>
        <w:t xml:space="preserve"> чел.</w:t>
      </w:r>
    </w:p>
    <w:p>
      <w:pPr>
        <w:pStyle w:val="style0"/>
        <w:jc w:val="both"/>
        <w:rPr>
          <w:bCs/>
          <w:i/>
          <w:sz w:val="26"/>
          <w:szCs w:val="26"/>
          <w:lang w:eastAsia="ru-RU" w:val="ru-RU"/>
        </w:rPr>
      </w:pPr>
      <w:r>
        <w:rPr/>
        <w:t xml:space="preserve">7. Сведения о видеозаписи мероприятия с участием жителей: </w:t>
      </w:r>
      <w:r>
        <w:rPr>
          <w:i/>
        </w:rPr>
        <w:t>видеозапись и фотоматериалы размещены на  флеш-накопителе:</w:t>
      </w:r>
      <w:r>
        <w:rPr>
          <w:bCs/>
          <w:i/>
          <w:sz w:val="26"/>
          <w:szCs w:val="26"/>
          <w:lang w:eastAsia="ru-RU" w:val="ru-RU"/>
        </w:rPr>
        <w:t xml:space="preserve"> видеозаписи  проведения собраний жителей, первоначальное место по объекту, объявления (прилагается к паспорту).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>8. Описание использования средств массовой информации, информационных стендов для информирования жителей о проекте:</w:t>
      </w:r>
      <w:r>
        <w:rPr>
          <w:i/>
        </w:rPr>
        <w:t xml:space="preserve">  объявления размещены на подъездах домов и домах культуры.</w:t>
      </w:r>
    </w:p>
    <w:p>
      <w:pPr>
        <w:pStyle w:val="style0"/>
        <w:jc w:val="both"/>
        <w:rPr/>
      </w:pPr>
      <w:r>
        <w:rPr/>
        <w:t>9. Примечания: -</w:t>
      </w:r>
    </w:p>
    <w:p>
      <w:pPr>
        <w:pStyle w:val="style0"/>
        <w:ind w:hanging="0" w:left="0" w:right="0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Дата подготовки паспорта проекта: 6</w:t>
      </w:r>
      <w:r>
        <w:rPr>
          <w:bCs/>
          <w:i/>
          <w:color w:val="000000"/>
          <w:lang w:eastAsia="ru-RU"/>
        </w:rPr>
        <w:t xml:space="preserve"> апреля 2017 г.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>
          <w:bCs/>
          <w:color w:val="000000"/>
          <w:lang w:eastAsia="ru-RU"/>
        </w:rPr>
        <w:t xml:space="preserve">Инициатор проекта (наименование должности, Ф.И.О., контактный телефон, : </w:t>
      </w:r>
      <w:r>
        <w:rPr>
          <w:bCs/>
          <w:i/>
          <w:color w:val="000000"/>
          <w:lang w:eastAsia="ru-RU"/>
        </w:rPr>
        <w:t xml:space="preserve"> </w:t>
      </w:r>
      <w:r>
        <w:rPr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Ж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итель  д. Кузнечиха    </w:t>
      </w:r>
    </w:p>
    <w:p>
      <w:pPr>
        <w:pStyle w:val="style0"/>
        <w:ind w:hanging="0" w:left="0" w:right="0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0"/>
        <w:ind w:hanging="0" w:left="0" w:right="0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0"/>
        <w:ind w:hanging="0" w:left="0" w:right="0"/>
        <w:rPr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Забелина Наталья Валентиновна         8- 920-659-32-42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________________________</w:t>
      </w:r>
      <w:r>
        <w:rPr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Н.В.Забелина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СОГЛАСОВАНО</w:t>
      </w:r>
    </w:p>
    <w:p>
      <w:pPr>
        <w:pStyle w:val="style0"/>
        <w:ind w:hanging="0" w:left="0" w:right="0"/>
        <w:rPr/>
      </w:pPr>
      <w:r>
        <w:rPr/>
        <w:t>Участники инициативной группы жителей:</w:t>
      </w:r>
    </w:p>
    <w:tbl>
      <w:tblPr>
        <w:jc w:val="left"/>
        <w:tblInd w:type="dxa" w:w="-9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3"/>
          <w:bottom w:type="dxa" w:w="0"/>
          <w:right w:type="dxa" w:w="108"/>
        </w:tblCellMar>
      </w:tblPr>
      <w:tblGrid>
        <w:gridCol w:w="788"/>
        <w:gridCol w:w="5456"/>
        <w:gridCol w:w="3084"/>
        <w:gridCol w:w="2092"/>
        <w:gridCol w:w="3154"/>
      </w:tblGrid>
      <w:tr>
        <w:trPr>
          <w:cantSplit w:val="false"/>
        </w:trPr>
        <w:tc>
          <w:tcPr>
            <w:tcW w:type="dxa" w:w="7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dxa" w:w="54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Ф.И.О. жителя</w:t>
            </w:r>
          </w:p>
        </w:tc>
        <w:tc>
          <w:tcPr>
            <w:tcW w:type="dxa" w:w="30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type="dxa" w:w="20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type="dxa" w:w="31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>
        <w:trPr>
          <w:cantSplit w:val="false"/>
        </w:trPr>
        <w:tc>
          <w:tcPr>
            <w:tcW w:type="dxa" w:w="7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type="dxa" w:w="54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0"/>
              <w:contextualSpacing w:val="false"/>
              <w:jc w:val="both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Забелина Наталья Валентиновна.</w:t>
            </w:r>
          </w:p>
        </w:tc>
        <w:tc>
          <w:tcPr>
            <w:tcW w:type="dxa" w:w="30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</w:pPr>
            <w:r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8- 920-659-32-42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type="dxa" w:w="20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type="dxa" w:w="31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7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type="dxa" w:w="54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0"/>
              <w:contextualSpacing w:val="false"/>
              <w:jc w:val="both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Зиняков Виктор Алексеевич</w:t>
            </w:r>
          </w:p>
        </w:tc>
        <w:tc>
          <w:tcPr>
            <w:tcW w:type="dxa" w:w="30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  <w:t>8-960-540-31-48</w:t>
            </w:r>
          </w:p>
        </w:tc>
        <w:tc>
          <w:tcPr>
            <w:tcW w:type="dxa" w:w="20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type="dxa" w:w="31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style0"/>
        <w:ind w:hanging="0" w:left="0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0"/>
        <w:ind w:hanging="0" w:left="0" w:right="0"/>
        <w:jc w:val="both"/>
        <w:rPr>
          <w:i w:val="false"/>
          <w:iCs w:val="false"/>
          <w:sz w:val="28"/>
          <w:szCs w:val="28"/>
        </w:rPr>
      </w:pPr>
      <w:r>
        <w:rPr/>
        <w:t xml:space="preserve">Глава Ярославского муниципального района                                                                         </w:t>
      </w:r>
      <w:r>
        <w:rPr>
          <w:i w:val="false"/>
          <w:iCs w:val="false"/>
          <w:sz w:val="28"/>
          <w:szCs w:val="28"/>
        </w:rPr>
        <w:t xml:space="preserve"> Н.В.Золотников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  <w:t>Глава администрации Кузнечихинского сельского поселения                                               В.В. Комяков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К паспорту прилагаются документы и материалы: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1.Сметная, техническая документация, иные документы, подтверждающие стоимость проекта: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№ 4580 от 30.03.2017;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на посадку деревьев и кустарника № 4645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2.Фотографии текущего состояния объекта (до реализации проекта)</w:t>
      </w:r>
    </w:p>
    <w:p>
      <w:pPr>
        <w:pStyle w:val="style0"/>
        <w:ind w:hanging="0" w:left="0" w:right="0"/>
        <w:jc w:val="both"/>
        <w:rPr>
          <w:bCs/>
          <w:i/>
          <w:iCs/>
          <w:sz w:val="26"/>
          <w:szCs w:val="26"/>
          <w:lang w:eastAsia="ru-RU" w:val="ru-RU"/>
        </w:rPr>
      </w:pPr>
      <w:r>
        <w:rPr>
          <w:bCs/>
          <w:sz w:val="26"/>
          <w:szCs w:val="26"/>
          <w:lang w:eastAsia="ru-RU"/>
        </w:rPr>
        <w:t>3.</w:t>
      </w:r>
      <w:r>
        <w:rPr>
          <w:bCs/>
          <w:i w:val="false"/>
          <w:iCs w:val="false"/>
          <w:sz w:val="26"/>
          <w:szCs w:val="26"/>
          <w:lang w:eastAsia="ru-RU" w:val="ru-RU"/>
        </w:rPr>
        <w:t xml:space="preserve">Сведения о видеозаписи мероприятия с участием жителей: </w:t>
      </w:r>
      <w:r>
        <w:rPr>
          <w:bCs/>
          <w:i/>
          <w:iCs/>
          <w:sz w:val="26"/>
          <w:szCs w:val="26"/>
          <w:lang w:eastAsia="ru-RU" w:val="ru-RU"/>
        </w:rPr>
        <w:t>видеозапись и фотоматериалы предоставлены на флеш-накопителе.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4. Иные документы</w:t>
      </w:r>
      <w:bookmarkStart w:id="2" w:name="_GoBack"/>
      <w:bookmarkEnd w:id="2"/>
      <w:r>
        <w:rPr>
          <w:bCs/>
          <w:sz w:val="26"/>
          <w:szCs w:val="26"/>
          <w:lang w:eastAsia="ru-RU"/>
        </w:rPr>
        <w:t>: Архитектурные решения по объекту. Протокол собрания.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1456" w:footer="1134" w:gutter="0" w:header="1134" w:left="1134" w:right="1134" w:top="1778"/>
      <w:pgNumType w:fmt="decimal"/>
      <w:formProt w:val="false"/>
      <w:textDirection w:val="lrTb"/>
      <w:docGrid w:charSpace="-49563" w:linePitch="239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ind w:hanging="0" w:left="0" w:right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ind w:hanging="0" w:left="0" w:right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firstLine="709" w:left="0" w:right="0"/>
      <w:contextualSpacing w:val="false"/>
    </w:pPr>
    <w:rPr>
      <w:rFonts w:ascii="Times New Roman" w:cs="Calibri" w:eastAsia="Times New Roman" w:hAnsi="Times New Roman"/>
      <w:color w:val="00000A"/>
      <w:sz w:val="28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Calibri" w:cs="Calibri" w:eastAsia="Times New Roman" w:hAnsi="Calibri"/>
    </w:rPr>
  </w:style>
  <w:style w:styleId="style17" w:type="character">
    <w:name w:val="Нижний колонтитул Знак"/>
    <w:basedOn w:val="style15"/>
    <w:next w:val="style17"/>
    <w:rPr>
      <w:rFonts w:ascii="Calibri" w:cs="Calibri" w:eastAsia="Times New Roman" w:hAnsi="Calibri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Текст примечания Знак"/>
    <w:basedOn w:val="style15"/>
    <w:next w:val="style20"/>
    <w:rPr>
      <w:rFonts w:ascii="Times New Roman" w:cs="Calibri" w:eastAsia="Times New Roman" w:hAnsi="Times New Roman"/>
      <w:sz w:val="20"/>
      <w:szCs w:val="20"/>
    </w:rPr>
  </w:style>
  <w:style w:styleId="style21" w:type="character">
    <w:name w:val="Тема примечания Знак"/>
    <w:basedOn w:val="style20"/>
    <w:next w:val="style21"/>
    <w:rPr>
      <w:rFonts w:ascii="Times New Roman" w:cs="Calibri" w:eastAsia="Times New Roman" w:hAnsi="Times New Roman"/>
      <w:b/>
      <w:bCs/>
      <w:sz w:val="20"/>
      <w:szCs w:val="20"/>
    </w:rPr>
  </w:style>
  <w:style w:styleId="style22" w:type="character">
    <w:name w:val="Текст сноски Знак"/>
    <w:basedOn w:val="style15"/>
    <w:next w:val="style22"/>
    <w:rPr>
      <w:rFonts w:ascii="Times New Roman" w:cs="Calibri" w:eastAsia="Times New Roman" w:hAnsi="Times New Roman"/>
      <w:sz w:val="20"/>
      <w:szCs w:val="20"/>
    </w:rPr>
  </w:style>
  <w:style w:styleId="style23" w:type="character">
    <w:name w:val="footnote reference"/>
    <w:basedOn w:val="style15"/>
    <w:next w:val="style23"/>
    <w:rPr>
      <w:vertAlign w:val="superscript"/>
    </w:rPr>
  </w:style>
  <w:style w:styleId="style24" w:type="character">
    <w:name w:val="Интернет-ссылка"/>
    <w:basedOn w:val="style15"/>
    <w:next w:val="style24"/>
    <w:rPr>
      <w:color w:val="0000FF"/>
      <w:u w:val="single"/>
      <w:lang w:bidi="zxx-" w:eastAsia="zxx-" w:val="zxx-"/>
    </w:rPr>
  </w:style>
  <w:style w:styleId="style25" w:type="character">
    <w:name w:val="Привязка сноски"/>
    <w:next w:val="style25"/>
    <w:rPr>
      <w:vertAlign w:val="superscript"/>
    </w:rPr>
  </w:style>
  <w:style w:styleId="style26" w:type="character">
    <w:name w:val="Привязка концевой сноски"/>
    <w:next w:val="style26"/>
    <w:rPr>
      <w:vertAlign w:val="superscript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/>
  </w:style>
  <w:style w:styleId="style34" w:type="paragraph">
    <w:name w:val="List Paragraph"/>
    <w:basedOn w:val="style0"/>
    <w:next w:val="style34"/>
    <w:pPr>
      <w:spacing w:after="0" w:before="0"/>
      <w:ind w:firstLine="709" w:left="720" w:right="0"/>
      <w:contextualSpacing/>
    </w:pPr>
    <w:rPr/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  <w:style w:styleId="style36" w:type="paragraph">
    <w:name w:val="ConsPlusNormal"/>
    <w:next w:val="style36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A"/>
      <w:sz w:val="28"/>
      <w:szCs w:val="28"/>
      <w:lang w:bidi="ar-SA" w:eastAsia="en-US" w:val="ru-RU"/>
    </w:rPr>
  </w:style>
  <w:style w:styleId="style37" w:type="paragraph">
    <w:name w:val="annotation text"/>
    <w:basedOn w:val="style0"/>
    <w:next w:val="style37"/>
    <w:pPr/>
    <w:rPr>
      <w:sz w:val="20"/>
      <w:szCs w:val="20"/>
    </w:rPr>
  </w:style>
  <w:style w:styleId="style38" w:type="paragraph">
    <w:name w:val="annotation subject"/>
    <w:basedOn w:val="style37"/>
    <w:next w:val="style38"/>
    <w:pPr/>
    <w:rPr>
      <w:b/>
      <w:bCs/>
    </w:rPr>
  </w:style>
  <w:style w:styleId="style39" w:type="paragraph">
    <w:name w:val="footnote text"/>
    <w:basedOn w:val="style0"/>
    <w:next w:val="style39"/>
    <w:pPr/>
    <w:rPr>
      <w:sz w:val="20"/>
      <w:szCs w:val="20"/>
    </w:rPr>
  </w:style>
  <w:style w:styleId="style40" w:type="paragraph">
    <w:name w:val="Сноска"/>
    <w:basedOn w:val="style0"/>
    <w:next w:val="style40"/>
    <w:pPr/>
    <w:rPr/>
  </w:style>
  <w:style w:styleId="style41" w:type="paragraph">
    <w:name w:val="Содержимое таблицы"/>
    <w:basedOn w:val="style0"/>
    <w:next w:val="style41"/>
    <w:pPr/>
    <w:rPr/>
  </w:style>
  <w:style w:styleId="style42" w:type="paragraph">
    <w:name w:val="Заголовок таблицы"/>
    <w:basedOn w:val="style41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2017-03-24T07:17:00Z</dcterms:created>
  <dc:creator>Харитонов Евгений Николаевич</dc:creator>
  <cp:lastModifiedBy>shlyakhova</cp:lastModifiedBy>
  <cp:lastPrinted>2017-04-11T12:11:37Z</cp:lastPrinted>
  <dcterms:modified xsi:type="dcterms:W3CDTF">2017-03-24T07:17:00Z</dcterms:modified>
  <cp:revision>2</cp:revision>
</cp:coreProperties>
</file>