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hanging="0" w:left="0" w:right="0"/>
        <w:jc w:val="right"/>
        <w:rPr>
          <w:b/>
        </w:rPr>
      </w:pPr>
      <w:r>
        <w:rPr>
          <w:b/>
        </w:rPr>
      </w:r>
    </w:p>
    <w:p>
      <w:pPr>
        <w:pStyle w:val="style0"/>
        <w:tabs>
          <w:tab w:leader="none" w:pos="0" w:val="left"/>
        </w:tabs>
        <w:ind w:hanging="0" w:left="0" w:right="0"/>
        <w:jc w:val="center"/>
        <w:rPr>
          <w:b/>
        </w:rPr>
      </w:pPr>
      <w:r>
        <w:rPr>
          <w:b/>
        </w:rPr>
        <w:t>ПАСПОРТ</w:t>
      </w:r>
    </w:p>
    <w:p>
      <w:pPr>
        <w:pStyle w:val="style0"/>
        <w:ind w:hanging="0" w:left="0" w:right="0"/>
        <w:jc w:val="center"/>
        <w:rPr>
          <w:b/>
        </w:rPr>
      </w:pPr>
      <w:r>
        <w:rPr>
          <w:b/>
        </w:rPr>
        <w:t>проекта инициативного бюджетирования</w:t>
      </w:r>
    </w:p>
    <w:p>
      <w:pPr>
        <w:pStyle w:val="style0"/>
        <w:ind w:hanging="0" w:left="0" w:right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jc w:val="both"/>
        <w:rPr>
          <w:b w:val="false"/>
          <w:i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/>
        <w:t>1. Наименование проекта инициативного бюджетирования (далее – проект):</w:t>
      </w:r>
      <w:r>
        <w:rPr>
          <w:sz w:val="28"/>
          <w:szCs w:val="28"/>
        </w:rPr>
        <w:t xml:space="preserve"> </w:t>
      </w:r>
      <w:r>
        <w:rPr>
          <w:b w:val="false"/>
          <w:i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Ремонт подъездных путей к дворовым территориям  пос. Ярославка   к домам 15, 16, 18, 19.</w:t>
      </w:r>
    </w:p>
    <w:p>
      <w:pPr>
        <w:pStyle w:val="style0"/>
        <w:jc w:val="both"/>
        <w:rPr/>
      </w:pPr>
      <w:r>
        <w:rPr/>
        <w:t xml:space="preserve">2. Место реализации проекта: </w:t>
      </w:r>
    </w:p>
    <w:p>
      <w:pPr>
        <w:pStyle w:val="style0"/>
        <w:jc w:val="both"/>
        <w:rPr>
          <w:i/>
        </w:rPr>
      </w:pPr>
      <w:r>
        <w:rPr/>
        <w:t xml:space="preserve">2.1. Городской округ или муниципальный район: </w:t>
      </w:r>
      <w:r>
        <w:rPr>
          <w:i/>
          <w:iCs/>
        </w:rPr>
        <w:t>Ярославский мун</w:t>
      </w:r>
      <w:r>
        <w:rPr>
          <w:i/>
        </w:rPr>
        <w:t>иципальный район</w:t>
      </w:r>
    </w:p>
    <w:p>
      <w:pPr>
        <w:pStyle w:val="style0"/>
        <w:jc w:val="both"/>
        <w:rPr>
          <w:i/>
        </w:rPr>
      </w:pPr>
      <w:r>
        <w:rPr/>
        <w:t xml:space="preserve">2.2. Внутригородской район или поселение: </w:t>
      </w:r>
      <w:r>
        <w:rPr>
          <w:i/>
        </w:rPr>
        <w:t>Кузнечихинское сельское поселение.</w:t>
      </w:r>
    </w:p>
    <w:p>
      <w:pPr>
        <w:pStyle w:val="style0"/>
        <w:jc w:val="both"/>
        <w:rPr>
          <w:b w:val="false"/>
          <w:i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/>
        <w:t xml:space="preserve">2.3. Населенный пункт, улица, номер дома: </w:t>
      </w:r>
      <w:r>
        <w:rPr>
          <w:b w:val="false"/>
          <w:i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пос. Ярославка   к домам 15, 16, 18, 19.</w:t>
      </w:r>
    </w:p>
    <w:p>
      <w:pPr>
        <w:pStyle w:val="style0"/>
        <w:jc w:val="both"/>
        <w:rPr>
          <w:i/>
        </w:rPr>
      </w:pPr>
      <w:r>
        <w:rPr/>
        <w:t xml:space="preserve">2.4. Количество жителей муниципального образования области : </w:t>
      </w:r>
      <w:r>
        <w:rPr>
          <w:i/>
          <w:iCs/>
        </w:rPr>
        <w:t xml:space="preserve">9803 </w:t>
      </w:r>
      <w:r>
        <w:rPr>
          <w:i/>
        </w:rPr>
        <w:t>чел. жителей Кузнечихинского сельского поселения</w:t>
      </w:r>
    </w:p>
    <w:p>
      <w:pPr>
        <w:pStyle w:val="style0"/>
        <w:jc w:val="both"/>
        <w:rPr/>
      </w:pPr>
      <w:r>
        <w:rPr/>
        <w:t>3. Описание проекта:</w:t>
      </w:r>
    </w:p>
    <w:p>
      <w:pPr>
        <w:pStyle w:val="style0"/>
        <w:jc w:val="both"/>
        <w:rPr>
          <w:i/>
        </w:rPr>
      </w:pPr>
      <w:r>
        <w:rPr/>
        <w:t xml:space="preserve">3.1. Вопрос местного значения, на решение которого направлен проект: </w:t>
      </w:r>
      <w:r>
        <w:rPr>
          <w:i/>
        </w:rPr>
        <w:t>организация благоустройства территории поселения</w:t>
      </w:r>
    </w:p>
    <w:p>
      <w:pPr>
        <w:pStyle w:val="style0"/>
        <w:jc w:val="both"/>
        <w:rPr>
          <w:i/>
        </w:rPr>
      </w:pPr>
      <w:r>
        <w:rPr/>
        <w:t xml:space="preserve">3.2. Описание проблемы, на решение которой направлен проект, текущее состояние объекта: </w:t>
      </w:r>
      <w:r>
        <w:rPr>
          <w:i/>
        </w:rPr>
        <w:t xml:space="preserve">неудовлетворительное </w:t>
      </w:r>
      <w:r>
        <w:rPr>
          <w:i/>
          <w:lang w:val="ru-RU"/>
        </w:rPr>
        <w:t xml:space="preserve">состояние </w:t>
      </w:r>
      <w:r>
        <w:rPr>
          <w:i/>
        </w:rPr>
        <w:t xml:space="preserve">подъездных путей к дворовым территориям в т.ч. полное разрушение асфальтового покрытия проезда  до дворовой территории.  </w:t>
      </w:r>
    </w:p>
    <w:p>
      <w:pPr>
        <w:pStyle w:val="style33"/>
        <w:rPr>
          <w:b w:val="false"/>
          <w:i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</w:pPr>
      <w:r>
        <w:rPr/>
        <w:t xml:space="preserve">3.3. Описание ожидаемых последствий реализации проекта, состояния объекта после реализации проекта: </w:t>
      </w:r>
      <w:r>
        <w:rPr>
          <w:b w:val="false"/>
          <w:i/>
          <w:iCs/>
          <w:strike w:val="false"/>
          <w:dstrike w:val="false"/>
          <w:outline w:val="false"/>
          <w:shadow w:val="false"/>
          <w:sz w:val="28"/>
          <w:szCs w:val="28"/>
          <w:u w:val="none"/>
          <w:em w:val="none"/>
        </w:rPr>
        <w:t>Ремонт асфальто -бетонного покрытия подъездного пути     S=600 м2 с обустройством системы водоотведени</w:t>
      </w:r>
    </w:p>
    <w:p>
      <w:pPr>
        <w:pStyle w:val="style0"/>
        <w:ind w:hanging="0" w:left="0" w:right="0"/>
        <w:jc w:val="both"/>
        <w:rPr>
          <w:bCs/>
          <w:i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          </w:t>
      </w:r>
      <w:r>
        <w:rPr>
          <w:bCs/>
          <w:color w:val="000000"/>
          <w:lang w:eastAsia="ru-RU"/>
        </w:rPr>
        <w:t>3.4. Количество благополучателей, в непосредственных интересах которых реализуется проект: 110</w:t>
      </w:r>
      <w:r>
        <w:rPr>
          <w:bCs/>
          <w:i/>
          <w:color w:val="000000"/>
          <w:lang w:eastAsia="ru-RU"/>
        </w:rPr>
        <w:t xml:space="preserve"> чел.</w:t>
      </w:r>
    </w:p>
    <w:p>
      <w:pPr>
        <w:pStyle w:val="style0"/>
        <w:jc w:val="both"/>
        <w:rPr>
          <w:bCs/>
          <w:i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3.5. Описание благополучателей: </w:t>
      </w:r>
      <w:r>
        <w:rPr>
          <w:bCs/>
          <w:i/>
          <w:color w:val="000000"/>
          <w:lang w:eastAsia="ru-RU"/>
        </w:rPr>
        <w:t>жители многоквартирных домов, образующих дворовую территорию</w:t>
      </w:r>
    </w:p>
    <w:p>
      <w:pPr>
        <w:pStyle w:val="style0"/>
        <w:jc w:val="both"/>
        <w:rPr>
          <w:bCs/>
          <w:i/>
          <w:color w:val="000000"/>
          <w:lang w:eastAsia="ru-RU"/>
        </w:rPr>
      </w:pPr>
      <w:r>
        <w:rPr>
          <w:bCs/>
          <w:color w:val="000000"/>
          <w:lang w:eastAsia="ru-RU"/>
        </w:rPr>
        <w:t>3.6. Ожидаемая продолжительность реализации проекта  :</w:t>
      </w:r>
      <w:r>
        <w:rPr>
          <w:bCs/>
          <w:i/>
          <w:color w:val="000000"/>
          <w:lang w:eastAsia="ru-RU"/>
        </w:rPr>
        <w:t>1,5 мес.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3.7. Состав и стоимость проекта: </w:t>
      </w:r>
    </w:p>
    <w:p>
      <w:pPr>
        <w:pStyle w:val="style0"/>
        <w:ind w:hanging="0" w:left="0" w:right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tbl>
      <w:tblPr>
        <w:jc w:val="left"/>
        <w:tblInd w:type="dxa" w:w="-5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58"/>
          <w:bottom w:type="dxa" w:w="0"/>
          <w:right w:type="dxa" w:w="108"/>
        </w:tblCellMar>
      </w:tblPr>
      <w:tblGrid>
        <w:gridCol w:w="850"/>
        <w:gridCol w:w="7196"/>
        <w:gridCol w:w="2259"/>
        <w:gridCol w:w="4256"/>
      </w:tblGrid>
      <w:tr>
        <w:trPr>
          <w:tblHeader w:val="true"/>
          <w:trHeight w:hRule="atLeast" w:val="276"/>
          <w:cantSplit w:val="false"/>
        </w:trPr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</w:t>
            </w:r>
          </w:p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п/п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мероприятия</w:t>
            </w:r>
          </w:p>
        </w:tc>
        <w:tc>
          <w:tcPr>
            <w:tcW w:type="dxa" w:w="2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Стоимость,</w:t>
            </w:r>
          </w:p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рублей</w:t>
            </w:r>
          </w:p>
        </w:tc>
        <w:tc>
          <w:tcPr>
            <w:tcW w:type="dxa" w:w="42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Наименование и реквизиты, состояние готовности документов, подтверждающих стоимость</w:t>
            </w:r>
          </w:p>
        </w:tc>
      </w:tr>
      <w:tr>
        <w:trPr>
          <w:trHeight w:hRule="atLeast" w:val="243"/>
          <w:cantSplit w:val="false"/>
        </w:trPr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lang w:eastAsia="ru-RU"/>
              </w:rPr>
            </w:pPr>
            <w:r>
              <w:rPr>
                <w:lang w:eastAsia="ru-RU"/>
              </w:rPr>
              <w:t>Разработка, государственная экспертиза проектно-сметной документации, разработка сметной документации, проверка достоверности и обоснованности сметной стоимости работ</w:t>
            </w:r>
          </w:p>
        </w:tc>
        <w:tc>
          <w:tcPr>
            <w:tcW w:type="dxa" w:w="2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/>
            </w:pPr>
            <w:r>
              <w:rPr/>
              <w:t>-</w:t>
            </w:r>
          </w:p>
        </w:tc>
        <w:tc>
          <w:tcPr>
            <w:tcW w:type="dxa" w:w="42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-</w:t>
            </w:r>
          </w:p>
        </w:tc>
      </w:tr>
      <w:tr>
        <w:trPr>
          <w:trHeight w:hRule="atLeast" w:val="334"/>
          <w:cantSplit w:val="false"/>
        </w:trPr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Выполнение работ (оказание услуг), приобретение товарно-материальных ценностей</w:t>
            </w:r>
          </w:p>
        </w:tc>
        <w:tc>
          <w:tcPr>
            <w:tcW w:type="dxa" w:w="2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433 507</w:t>
            </w:r>
          </w:p>
        </w:tc>
        <w:tc>
          <w:tcPr>
            <w:tcW w:type="dxa" w:w="42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sz w:val="24"/>
                <w:szCs w:val="24"/>
                <w:shd w:fill="FFFFFF" w:val="clear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Локальная смета № 4582 </w:t>
            </w:r>
            <w:bookmarkStart w:id="0" w:name="__DdeLink__1147_944700733"/>
            <w:r>
              <w:rPr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Сметы сданы на проверку</w:t>
            </w:r>
            <w:bookmarkEnd w:id="0"/>
            <w:r>
              <w:rPr>
                <w:i/>
                <w:color w:val="000000"/>
                <w:sz w:val="24"/>
                <w:szCs w:val="24"/>
                <w:shd w:fill="FFFFFF" w:val="clear"/>
                <w:lang w:eastAsia="ru-RU"/>
              </w:rPr>
              <w:t>(принято 17.04.2017)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3.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Строительный контроль, проверка качества и объемов выполненных работ</w:t>
            </w:r>
          </w:p>
        </w:tc>
        <w:tc>
          <w:tcPr>
            <w:tcW w:type="dxa" w:w="2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9 277</w:t>
            </w:r>
          </w:p>
        </w:tc>
        <w:tc>
          <w:tcPr>
            <w:tcW w:type="dxa" w:w="42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Ценовое предложение 2,14%</w:t>
            </w:r>
          </w:p>
        </w:tc>
      </w:tr>
      <w:tr>
        <w:trPr>
          <w:trHeight w:hRule="atLeast" w:val="255"/>
          <w:cantSplit w:val="false"/>
        </w:trPr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4.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Прочие расходы</w:t>
            </w:r>
          </w:p>
        </w:tc>
        <w:tc>
          <w:tcPr>
            <w:tcW w:type="dxa" w:w="2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  <w:tc>
          <w:tcPr>
            <w:tcW w:type="dxa" w:w="42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85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  <w:vAlign w:val="center"/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type="dxa" w:w="2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b w:val="false"/>
                <w:bCs w:val="false"/>
                <w:i/>
                <w:iCs/>
              </w:rPr>
            </w:pPr>
            <w:r>
              <w:rPr>
                <w:b w:val="false"/>
                <w:bCs w:val="false"/>
                <w:i/>
                <w:iCs/>
              </w:rPr>
              <w:t>442 784</w:t>
            </w:r>
          </w:p>
        </w:tc>
        <w:tc>
          <w:tcPr>
            <w:tcW w:type="dxa" w:w="425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-</w:t>
            </w:r>
          </w:p>
        </w:tc>
      </w:tr>
    </w:tbl>
    <w:p>
      <w:pPr>
        <w:pStyle w:val="style0"/>
        <w:ind w:hanging="0" w:left="0" w:right="0"/>
        <w:jc w:val="both"/>
        <w:rPr/>
      </w:pPr>
      <w:r>
        <w:rPr/>
        <w:t xml:space="preserve">        </w:t>
      </w:r>
    </w:p>
    <w:p>
      <w:pPr>
        <w:pStyle w:val="style0"/>
        <w:ind w:hanging="0" w:left="0" w:right="0"/>
        <w:jc w:val="both"/>
        <w:rPr/>
      </w:pPr>
      <w:r>
        <w:rPr/>
        <w:t xml:space="preserve">          </w:t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  <w:t xml:space="preserve">          </w:t>
      </w:r>
      <w:r>
        <w:rPr/>
        <w:t>4. Планируемые источники финансирования проекта: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4.1. Описание планируемых денежных источников финансирования проекта: </w:t>
      </w:r>
    </w:p>
    <w:p>
      <w:pPr>
        <w:pStyle w:val="style0"/>
        <w:ind w:hanging="0" w:left="0" w:right="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tbl>
      <w:tblPr>
        <w:jc w:val="left"/>
        <w:tblInd w:type="dxa" w:w="-50"/>
        <w:tblBorders>
          <w:top w:color="00000A" w:space="0" w:sz="4" w:val="single"/>
          <w:left w:color="00000A" w:space="0" w:sz="4" w:val="single"/>
          <w:bottom w:val="nil"/>
          <w:insideH w:val="nil"/>
          <w:right w:color="00000A" w:space="0" w:sz="4" w:val="single"/>
          <w:insideV w:color="00000A" w:space="0" w:sz="4" w:val="single"/>
        </w:tblBorders>
        <w:tblCellMar>
          <w:top w:type="dxa" w:w="0"/>
          <w:left w:type="dxa" w:w="58"/>
          <w:bottom w:type="dxa" w:w="0"/>
          <w:right w:type="dxa" w:w="108"/>
        </w:tblCellMar>
      </w:tblPr>
      <w:tblGrid>
        <w:gridCol w:w="853"/>
        <w:gridCol w:w="7196"/>
        <w:gridCol w:w="1973"/>
        <w:gridCol w:w="1931"/>
        <w:gridCol w:w="2619"/>
      </w:tblGrid>
      <w:tr>
        <w:trPr>
          <w:tblHeader w:val="true"/>
          <w:trHeight w:hRule="atLeast" w:val="268"/>
          <w:cantSplit w:val="false"/>
        </w:trPr>
        <w:tc>
          <w:tcPr>
            <w:tcW w:type="dxa" w:w="853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</w:t>
            </w:r>
            <w:r>
              <w:rPr>
                <w:color w:val="000000"/>
                <w:lang w:eastAsia="ru-RU"/>
              </w:rPr>
              <w:t>п/п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Вид источника денежных средств</w:t>
            </w:r>
          </w:p>
        </w:tc>
        <w:tc>
          <w:tcPr>
            <w:tcW w:type="dxa" w:w="1973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Сумма,</w:t>
              <w:br/>
              <w:t>рублей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Процент от стоимости проекта </w:t>
            </w:r>
          </w:p>
        </w:tc>
        <w:tc>
          <w:tcPr>
            <w:tcW w:type="dxa" w:w="2619"/>
            <w:tcBorders>
              <w:top w:color="00000A" w:space="0" w:sz="4" w:val="single"/>
              <w:left w:color="00000A" w:space="0" w:sz="4" w:val="single"/>
              <w:bottom w:val="nil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Примечание</w:t>
            </w:r>
          </w:p>
        </w:tc>
      </w:tr>
    </w:tbl>
    <w:p>
      <w:pPr>
        <w:pStyle w:val="style0"/>
        <w:rPr>
          <w:sz w:val="2"/>
          <w:szCs w:val="2"/>
        </w:rPr>
      </w:pPr>
      <w:r>
        <w:rPr>
          <w:sz w:val="2"/>
          <w:szCs w:val="2"/>
        </w:rPr>
      </w:r>
    </w:p>
    <w:tbl>
      <w:tblPr>
        <w:jc w:val="left"/>
        <w:tblInd w:type="dxa" w:w="-5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58"/>
          <w:bottom w:type="dxa" w:w="0"/>
          <w:right w:type="dxa" w:w="108"/>
        </w:tblCellMar>
      </w:tblPr>
      <w:tblGrid>
        <w:gridCol w:w="853"/>
        <w:gridCol w:w="7196"/>
        <w:gridCol w:w="1973"/>
        <w:gridCol w:w="1931"/>
        <w:gridCol w:w="2619"/>
      </w:tblGrid>
      <w:tr>
        <w:trPr>
          <w:tblHeader w:val="true"/>
          <w:trHeight w:hRule="atLeast" w:val="268"/>
          <w:cantSplit w:val="false"/>
        </w:trPr>
        <w:tc>
          <w:tcPr>
            <w:tcW w:type="dxa" w:w="8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type="dxa" w:w="1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</w:t>
            </w:r>
          </w:p>
        </w:tc>
        <w:tc>
          <w:tcPr>
            <w:tcW w:type="dxa" w:w="2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8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Местный бюджет </w:t>
            </w:r>
          </w:p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в том числе: </w:t>
            </w:r>
          </w:p>
        </w:tc>
        <w:tc>
          <w:tcPr>
            <w:tcW w:type="dxa" w:w="1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39 589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9,13%</w:t>
            </w:r>
          </w:p>
        </w:tc>
        <w:tc>
          <w:tcPr>
            <w:tcW w:type="dxa" w:w="2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Средства по муниципальной программе «Комфортная городская среда»</w:t>
            </w:r>
          </w:p>
        </w:tc>
      </w:tr>
      <w:tr>
        <w:trPr>
          <w:trHeight w:hRule="atLeast" w:val="333"/>
          <w:cantSplit w:val="false"/>
        </w:trPr>
        <w:tc>
          <w:tcPr>
            <w:tcW w:type="dxa" w:w="8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1.1.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Жители</w:t>
            </w:r>
          </w:p>
        </w:tc>
        <w:tc>
          <w:tcPr>
            <w:tcW w:type="dxa" w:w="1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/>
            </w:pPr>
            <w:r>
              <w:rPr/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/>
            </w:pPr>
            <w:r>
              <w:rPr/>
            </w:r>
          </w:p>
        </w:tc>
        <w:tc>
          <w:tcPr>
            <w:tcW w:type="dxa" w:w="2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/>
            </w:pPr>
            <w:r>
              <w:rPr/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8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1.2.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Юридические лица (за исключением бюджетных учреждений, государственных и муниципальных предприятий) и индивидуальные предприниматели</w:t>
            </w:r>
          </w:p>
        </w:tc>
        <w:tc>
          <w:tcPr>
            <w:tcW w:type="dxa" w:w="1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2 500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0,5,77%</w:t>
            </w:r>
          </w:p>
        </w:tc>
        <w:tc>
          <w:tcPr>
            <w:tcW w:type="dxa" w:w="2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 xml:space="preserve">Гарантийные письма </w:t>
            </w:r>
          </w:p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прилагается</w:t>
            </w:r>
          </w:p>
        </w:tc>
      </w:tr>
      <w:tr>
        <w:trPr>
          <w:trHeight w:hRule="atLeast" w:val="229"/>
          <w:cantSplit w:val="false"/>
        </w:trPr>
        <w:tc>
          <w:tcPr>
            <w:tcW w:type="dxa" w:w="8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2.</w:t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Федеральный и областной бюджеты</w:t>
            </w:r>
          </w:p>
        </w:tc>
        <w:tc>
          <w:tcPr>
            <w:tcW w:type="dxa" w:w="1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393 918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90,87%</w:t>
            </w:r>
          </w:p>
        </w:tc>
        <w:tc>
          <w:tcPr>
            <w:tcW w:type="dxa" w:w="2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i/>
                <w:color w:val="000000"/>
                <w:sz w:val="24"/>
                <w:szCs w:val="24"/>
                <w:lang w:eastAsia="ru-RU"/>
              </w:rPr>
              <w:t>Средства субсидии на формирование современной городской среды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8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type="dxa" w:w="719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type="dxa" w:w="197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bCs/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433 507</w:t>
            </w:r>
          </w:p>
        </w:tc>
        <w:tc>
          <w:tcPr>
            <w:tcW w:type="dxa" w:w="193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bCs/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100 %</w:t>
            </w:r>
          </w:p>
        </w:tc>
        <w:tc>
          <w:tcPr>
            <w:tcW w:type="dxa" w:w="26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</w:r>
          </w:p>
        </w:tc>
      </w:tr>
    </w:tbl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>
          <w:lang w:eastAsia="ru-RU"/>
        </w:rPr>
      </w:pPr>
      <w:r>
        <w:rPr/>
        <w:t xml:space="preserve">4.2. Расшифровка планируемого денежного вклада </w:t>
      </w:r>
      <w:r>
        <w:rPr>
          <w:lang w:eastAsia="ru-RU"/>
        </w:rPr>
        <w:t>индивидуальных предпринимателей и юридических лиц в проект:</w:t>
      </w:r>
    </w:p>
    <w:p>
      <w:pPr>
        <w:pStyle w:val="style0"/>
        <w:ind w:hanging="0" w:left="0" w:right="0"/>
        <w:jc w:val="both"/>
        <w:rPr>
          <w:lang w:eastAsia="ru-RU"/>
        </w:rPr>
      </w:pPr>
      <w:r>
        <w:rPr>
          <w:lang w:eastAsia="ru-RU"/>
        </w:rPr>
      </w:r>
    </w:p>
    <w:tbl>
      <w:tblPr>
        <w:jc w:val="left"/>
        <w:tblInd w:type="dxa" w:w="-5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58"/>
          <w:bottom w:type="dxa" w:w="0"/>
          <w:right w:type="dxa" w:w="108"/>
        </w:tblCellMar>
      </w:tblPr>
      <w:tblGrid>
        <w:gridCol w:w="851"/>
        <w:gridCol w:w="4402"/>
        <w:gridCol w:w="5757"/>
        <w:gridCol w:w="3551"/>
      </w:tblGrid>
      <w:tr>
        <w:trPr>
          <w:trHeight w:hRule="atLeast" w:val="450"/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</w:t>
            </w:r>
            <w:r>
              <w:rPr>
                <w:color w:val="000000"/>
                <w:lang w:eastAsia="ru-RU"/>
              </w:rPr>
              <w:t>п/п</w:t>
            </w:r>
          </w:p>
        </w:tc>
        <w:tc>
          <w:tcPr>
            <w:tcW w:type="dxa" w:w="4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Наименование юридического лица, </w:t>
            </w:r>
          </w:p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Ф.И.О. индивидуального предпринимателя  </w:t>
            </w:r>
          </w:p>
        </w:tc>
        <w:tc>
          <w:tcPr>
            <w:tcW w:type="dxa" w:w="57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  <w:vAlign w:val="center"/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Контактная информация</w:t>
            </w:r>
          </w:p>
        </w:tc>
        <w:tc>
          <w:tcPr>
            <w:tcW w:type="dxa" w:w="3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Сумма денежного вклада, </w:t>
              <w:br/>
              <w:t>рублей</w:t>
            </w:r>
          </w:p>
        </w:tc>
      </w:tr>
      <w:tr>
        <w:trPr>
          <w:trHeight w:hRule="atLeast" w:val="1207"/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</w:t>
            </w:r>
          </w:p>
        </w:tc>
        <w:tc>
          <w:tcPr>
            <w:tcW w:type="dxa" w:w="4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ИП Смирнов Михаил Валентинович</w:t>
            </w:r>
          </w:p>
        </w:tc>
        <w:tc>
          <w:tcPr>
            <w:tcW w:type="dxa" w:w="57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both"/>
              <w:rPr/>
            </w:pPr>
            <w:r>
              <w:rPr/>
            </w:r>
          </w:p>
          <w:p>
            <w:pPr>
              <w:pStyle w:val="style0"/>
              <w:ind w:hanging="0" w:left="0" w:right="0"/>
              <w:jc w:val="both"/>
              <w:rPr>
                <w:i/>
                <w:color w:val="000000"/>
                <w:sz w:val="26"/>
                <w:szCs w:val="26"/>
                <w:shd w:fill="FFFFFF" w:val="clear"/>
                <w:lang w:eastAsia="ru-RU" w:val="ru-RU"/>
              </w:rPr>
            </w:pPr>
            <w:r>
              <w:rPr>
                <w:i/>
                <w:color w:val="000000"/>
                <w:sz w:val="26"/>
                <w:szCs w:val="26"/>
                <w:shd w:fill="FFFFFF" w:val="clear"/>
                <w:lang w:eastAsia="ru-RU" w:val="ru-RU"/>
              </w:rPr>
              <w:t>ЯО, ЯМР, пос. Ярославка, д.18,кв. 5</w:t>
            </w:r>
          </w:p>
          <w:p>
            <w:pPr>
              <w:pStyle w:val="style0"/>
              <w:ind w:hanging="0" w:left="0" w:right="0"/>
              <w:jc w:val="both"/>
              <w:rPr>
                <w:i/>
                <w:color w:val="000000"/>
                <w:sz w:val="26"/>
                <w:szCs w:val="26"/>
                <w:shd w:fill="FFFFFF" w:val="clear"/>
                <w:lang w:eastAsia="ru-RU" w:val="ru-RU"/>
              </w:rPr>
            </w:pPr>
            <w:r>
              <w:rPr>
                <w:i/>
                <w:color w:val="000000"/>
                <w:sz w:val="26"/>
                <w:szCs w:val="26"/>
                <w:shd w:fill="FFFFFF" w:val="clear"/>
                <w:lang w:eastAsia="ru-RU" w:val="ru-RU"/>
              </w:rPr>
              <w:t>49-31-45, 76-53-74 ИНН 762703473516</w:t>
            </w:r>
          </w:p>
        </w:tc>
        <w:tc>
          <w:tcPr>
            <w:tcW w:type="dxa" w:w="3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i/>
                <w:color w:val="000000"/>
                <w:lang w:eastAsia="ru-RU"/>
              </w:rPr>
            </w:pPr>
            <w:r>
              <w:rPr>
                <w:i/>
                <w:color w:val="000000"/>
                <w:lang w:eastAsia="ru-RU"/>
              </w:rPr>
              <w:t>2 500</w:t>
            </w:r>
          </w:p>
        </w:tc>
      </w:tr>
      <w:tr>
        <w:trPr>
          <w:trHeight w:hRule="atLeast" w:val="206"/>
          <w:cantSplit w:val="false"/>
        </w:trPr>
        <w:tc>
          <w:tcPr>
            <w:tcW w:type="dxa" w:w="8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</w:r>
          </w:p>
        </w:tc>
        <w:tc>
          <w:tcPr>
            <w:tcW w:type="dxa" w:w="440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type="dxa" w:w="575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bCs/>
                <w:i/>
                <w:color w:val="000000"/>
                <w:lang w:eastAsia="ru-RU"/>
              </w:rPr>
            </w:pPr>
            <w:r>
              <w:rPr>
                <w:bCs/>
                <w:i/>
                <w:color w:val="000000"/>
                <w:lang w:eastAsia="ru-RU"/>
              </w:rPr>
              <w:t>-</w:t>
            </w:r>
          </w:p>
        </w:tc>
        <w:tc>
          <w:tcPr>
            <w:tcW w:type="dxa" w:w="355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ind w:hanging="0" w:left="0" w:right="0"/>
              <w:jc w:val="center"/>
              <w:rPr>
                <w:b/>
                <w:bCs/>
                <w:i/>
                <w:color w:val="000000"/>
                <w:lang w:eastAsia="ru-RU"/>
              </w:rPr>
            </w:pPr>
            <w:r>
              <w:rPr>
                <w:b/>
                <w:bCs/>
                <w:i/>
                <w:color w:val="000000"/>
                <w:lang w:eastAsia="ru-RU"/>
              </w:rPr>
              <w:t>2 500</w:t>
            </w:r>
          </w:p>
        </w:tc>
      </w:tr>
    </w:tbl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5. Планируемый нефинансовый вклад в реализацию проекта:</w:t>
      </w:r>
    </w:p>
    <w:p>
      <w:pPr>
        <w:pStyle w:val="style0"/>
        <w:jc w:val="both"/>
        <w:rPr>
          <w:bCs/>
          <w:i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5.1. Стоимость нефинансового вклада (рублей): </w:t>
      </w:r>
      <w:r>
        <w:rPr>
          <w:bCs/>
          <w:i/>
          <w:iCs/>
          <w:color w:val="000000"/>
          <w:lang w:eastAsia="ru-RU"/>
        </w:rPr>
        <w:t xml:space="preserve">5 239 </w:t>
      </w:r>
      <w:r>
        <w:rPr>
          <w:bCs/>
          <w:i/>
          <w:color w:val="000000"/>
          <w:lang w:eastAsia="ru-RU"/>
        </w:rPr>
        <w:t>руб.</w:t>
      </w:r>
    </w:p>
    <w:p>
      <w:pPr>
        <w:pStyle w:val="style0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5.2. </w:t>
      </w:r>
      <w:r>
        <w:rPr/>
        <w:t>Описание нефинансового вклада</w:t>
      </w:r>
      <w:r>
        <w:rPr>
          <w:bCs/>
          <w:color w:val="000000"/>
          <w:lang w:eastAsia="ru-RU"/>
        </w:rPr>
        <w:t xml:space="preserve">: </w:t>
      </w:r>
    </w:p>
    <w:p>
      <w:pPr>
        <w:pStyle w:val="style0"/>
        <w:jc w:val="both"/>
        <w:rPr>
          <w:bCs/>
          <w:i/>
          <w:color w:val="000000"/>
          <w:lang w:eastAsia="ru-RU"/>
        </w:rPr>
      </w:pPr>
      <w:r>
        <w:rPr/>
        <w:t>6. Учет мнения жителей о реализации проекта:</w:t>
      </w:r>
      <w:r>
        <w:rPr>
          <w:bCs/>
          <w:i/>
          <w:color w:val="000000"/>
          <w:lang w:eastAsia="ru-RU"/>
        </w:rPr>
        <w:t xml:space="preserve"> посадка деревьев и кустарников</w:t>
      </w:r>
    </w:p>
    <w:p>
      <w:pPr>
        <w:pStyle w:val="style0"/>
        <w:jc w:val="both"/>
        <w:rPr>
          <w:i/>
        </w:rPr>
      </w:pPr>
      <w:r>
        <w:rPr/>
        <w:t xml:space="preserve">6.1. Дата мероприятия с участием жителей: </w:t>
      </w:r>
      <w:r>
        <w:rPr>
          <w:i/>
        </w:rPr>
        <w:t>17 марта 2017 г.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i/>
        </w:rPr>
      </w:pPr>
      <w:r>
        <w:rPr/>
        <w:t xml:space="preserve">6.2. Количество жителей, участвовавших в мероприятии: </w:t>
      </w:r>
      <w:r>
        <w:rPr>
          <w:i/>
          <w:iCs/>
        </w:rPr>
        <w:t>34 чел</w:t>
      </w:r>
      <w:r>
        <w:rPr>
          <w:i/>
        </w:rPr>
        <w:t>.</w:t>
      </w:r>
    </w:p>
    <w:p>
      <w:pPr>
        <w:pStyle w:val="style0"/>
        <w:jc w:val="both"/>
        <w:rPr>
          <w:i/>
        </w:rPr>
      </w:pPr>
      <w:r>
        <w:rPr/>
        <w:t xml:space="preserve">6.3. Количество жителей, проголосовавших за реализацию проекта: </w:t>
      </w:r>
      <w:r>
        <w:rPr>
          <w:i/>
          <w:iCs/>
        </w:rPr>
        <w:t>34 чел</w:t>
      </w:r>
      <w:r>
        <w:rPr>
          <w:i/>
        </w:rPr>
        <w:t>.</w:t>
      </w:r>
    </w:p>
    <w:p>
      <w:pPr>
        <w:pStyle w:val="style0"/>
        <w:jc w:val="both"/>
        <w:rPr>
          <w:i/>
          <w:iCs/>
        </w:rPr>
      </w:pPr>
      <w:r>
        <w:rPr/>
        <w:t xml:space="preserve">6.4. Количество жителей, проголосовавших против реализации проекта: </w:t>
      </w:r>
      <w:r>
        <w:rPr>
          <w:i/>
          <w:iCs/>
        </w:rPr>
        <w:t>0 чел.</w:t>
      </w:r>
    </w:p>
    <w:p>
      <w:pPr>
        <w:pStyle w:val="style0"/>
        <w:jc w:val="both"/>
        <w:rPr>
          <w:bCs/>
          <w:i/>
          <w:sz w:val="26"/>
          <w:szCs w:val="26"/>
          <w:lang w:eastAsia="ru-RU" w:val="ru-RU"/>
        </w:rPr>
      </w:pPr>
      <w:r>
        <w:rPr/>
        <w:t xml:space="preserve">7. Сведения о видеозаписи мероприятия с участием жителей:  </w:t>
      </w:r>
      <w:r>
        <w:rPr>
          <w:i/>
        </w:rPr>
        <w:t>видеозапись и фотоматериалы размещены на  флеш-накопителе:</w:t>
      </w:r>
      <w:r>
        <w:rPr>
          <w:bCs/>
          <w:i/>
          <w:sz w:val="26"/>
          <w:szCs w:val="26"/>
          <w:lang w:eastAsia="ru-RU" w:val="ru-RU"/>
        </w:rPr>
        <w:t xml:space="preserve"> видеозаписи  проведения собраний жителей, первоначальное место по объекту, объявления (прилагается к паспорту).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i/>
        </w:rPr>
      </w:pPr>
      <w:r>
        <w:rPr/>
        <w:t xml:space="preserve">8. Описание использования средств массовой информации, информационных стендов для информирования жителей о проекте:  </w:t>
      </w:r>
      <w:r>
        <w:rPr>
          <w:i/>
        </w:rPr>
        <w:t>объявления размещены на подъездах домов и домах культуры.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/>
      </w:pPr>
      <w:r>
        <w:rPr/>
        <w:t>9. Примечания: -</w:t>
      </w:r>
    </w:p>
    <w:p>
      <w:pPr>
        <w:pStyle w:val="style0"/>
        <w:ind w:hanging="0" w:left="0" w:right="0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p>
      <w:pPr>
        <w:pStyle w:val="style0"/>
        <w:ind w:hanging="0" w:left="0" w:right="0"/>
        <w:rPr>
          <w:bCs/>
          <w:i/>
          <w:color w:val="000000"/>
          <w:lang w:eastAsia="ru-RU"/>
        </w:rPr>
      </w:pPr>
      <w:r>
        <w:rPr>
          <w:bCs/>
          <w:color w:val="000000"/>
          <w:lang w:eastAsia="ru-RU"/>
        </w:rPr>
        <w:t>Дата подготовки паспорта проекта: 6</w:t>
      </w:r>
      <w:r>
        <w:rPr>
          <w:bCs/>
          <w:i/>
          <w:color w:val="000000"/>
          <w:lang w:eastAsia="ru-RU"/>
        </w:rPr>
        <w:t xml:space="preserve"> апреля 2017 г.</w:t>
      </w:r>
    </w:p>
    <w:p>
      <w:pPr>
        <w:pStyle w:val="style0"/>
        <w:ind w:hanging="0" w:left="0" w:right="0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p>
      <w:pPr>
        <w:pStyle w:val="style0"/>
        <w:ind w:hanging="0" w:left="0" w:right="0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 xml:space="preserve">Инициатор проекта (наименование должности, Ф.И.О., контактный телефон, адрес электронной почты, подпись): </w:t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>
          <w:rFonts w:cs="Calibri" w:eastAsia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</w:pPr>
      <w:r>
        <w:rPr>
          <w:rFonts w:cs="Times New Roman" w:eastAsia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>М</w:t>
      </w:r>
      <w:r>
        <w:rPr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 xml:space="preserve">илкова Алина Владимировна  </w:t>
      </w:r>
      <w:r>
        <w:rPr>
          <w:rFonts w:cs="Calibri" w:eastAsia="Times New Roman"/>
          <w:b w:val="false"/>
          <w:bCs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eastAsia="ru-RU"/>
        </w:rPr>
        <w:t xml:space="preserve"> 8- 920-104-15-59   _____________________________ А.В. Милакова</w:t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  <w:t>СОГЛАСОВАНО</w:t>
      </w:r>
    </w:p>
    <w:p>
      <w:pPr>
        <w:pStyle w:val="style0"/>
        <w:ind w:hanging="0" w:left="0" w:right="0"/>
        <w:rPr/>
      </w:pPr>
      <w:r>
        <w:rPr/>
        <w:t>Участники инициативной группы жителей:</w:t>
      </w:r>
    </w:p>
    <w:tbl>
      <w:tblPr>
        <w:jc w:val="left"/>
        <w:tblInd w:type="dxa" w:w="-50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58"/>
          <w:bottom w:type="dxa" w:w="0"/>
          <w:right w:type="dxa" w:w="108"/>
        </w:tblCellMar>
      </w:tblPr>
      <w:tblGrid>
        <w:gridCol w:w="794"/>
        <w:gridCol w:w="5467"/>
        <w:gridCol w:w="3086"/>
        <w:gridCol w:w="2100"/>
        <w:gridCol w:w="3125"/>
      </w:tblGrid>
      <w:tr>
        <w:trPr>
          <w:cantSplit w:val="false"/>
        </w:trPr>
        <w:tc>
          <w:tcPr>
            <w:tcW w:type="dxa" w:w="7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  <w:t>№</w:t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  <w:t>п/п</w:t>
            </w:r>
          </w:p>
        </w:tc>
        <w:tc>
          <w:tcPr>
            <w:tcW w:type="dxa" w:w="5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 w:val="28"/>
                <w:szCs w:val="28"/>
                <w:lang w:eastAsia="ru-RU"/>
              </w:rPr>
              <w:t>Ф.И.О. жителя</w:t>
            </w:r>
          </w:p>
        </w:tc>
        <w:tc>
          <w:tcPr>
            <w:tcW w:type="dxa" w:w="30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type="dxa" w:w="2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type="dxa" w:w="3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  <w:t>Подпись</w:t>
            </w:r>
          </w:p>
        </w:tc>
      </w:tr>
      <w:tr>
        <w:trPr>
          <w:cantSplit w:val="false"/>
        </w:trPr>
        <w:tc>
          <w:tcPr>
            <w:tcW w:type="dxa" w:w="7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type="dxa" w:w="5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</w:pPr>
            <w:r>
              <w:rPr>
                <w:rFonts w:cs="Times New Roman" w:eastAsia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eastAsia="ru-RU"/>
              </w:rPr>
              <w:t>М</w:t>
            </w:r>
            <w:r>
              <w:rPr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 xml:space="preserve">илкова Алина Владимировна  </w:t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type="dxa" w:w="30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Calibri" w:eastAsia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eastAsia="ru-RU"/>
              </w:rPr>
            </w:pPr>
            <w:r>
              <w:rPr>
                <w:rFonts w:cs="Calibri" w:eastAsia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eastAsia="ru-RU"/>
              </w:rPr>
              <w:t xml:space="preserve"> </w:t>
            </w:r>
            <w:r>
              <w:rPr>
                <w:rFonts w:cs="Calibri" w:eastAsia="Times New Roman"/>
                <w:b w:val="false"/>
                <w:bCs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  <w:lang w:eastAsia="ru-RU"/>
              </w:rPr>
              <w:t>8- 920-104-15-59</w:t>
            </w:r>
          </w:p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Calibri" w:eastAsia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cs="Calibri" w:eastAsia="Times New Roman"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type="dxa" w:w="2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r>
          </w:p>
        </w:tc>
        <w:tc>
          <w:tcPr>
            <w:tcW w:type="dxa" w:w="3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7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jc w:val="center"/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type="dxa" w:w="5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0"/>
              <w:contextualSpacing w:val="false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Гусенков Сергей Васильевич</w:t>
            </w:r>
          </w:p>
        </w:tc>
        <w:tc>
          <w:tcPr>
            <w:tcW w:type="dxa" w:w="30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  <w:t xml:space="preserve">  </w:t>
            </w:r>
            <w:r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  <w:t>76-23-92</w:t>
            </w:r>
          </w:p>
        </w:tc>
        <w:tc>
          <w:tcPr>
            <w:tcW w:type="dxa" w:w="2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r>
          </w:p>
        </w:tc>
        <w:tc>
          <w:tcPr>
            <w:tcW w:type="dxa" w:w="3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r>
          </w:p>
        </w:tc>
      </w:tr>
      <w:tr>
        <w:trPr>
          <w:cantSplit w:val="false"/>
        </w:trPr>
        <w:tc>
          <w:tcPr>
            <w:tcW w:type="dxa" w:w="79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tabs>
                <w:tab w:leader="none" w:pos="302" w:val="center"/>
              </w:tabs>
              <w:spacing w:after="0" w:before="0" w:line="100" w:lineRule="atLeast"/>
              <w:ind w:hanging="0" w:left="0" w:right="0"/>
              <w:contextualSpacing w:val="false"/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Times New Roman" w:eastAsia="Times New Roman"/>
                <w:bCs/>
                <w:color w:val="000000"/>
                <w:szCs w:val="28"/>
                <w:lang w:eastAsia="ru-RU"/>
              </w:rPr>
              <w:tab/>
              <w:t>3.</w:t>
            </w:r>
          </w:p>
        </w:tc>
        <w:tc>
          <w:tcPr>
            <w:tcW w:type="dxa" w:w="546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widowControl w:val="false"/>
              <w:spacing w:after="0" w:before="0" w:line="100" w:lineRule="atLeast"/>
              <w:ind w:hanging="0" w:left="0" w:right="0"/>
              <w:contextualSpacing w:val="false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Шиенкова Нинэль Александровна</w:t>
            </w:r>
          </w:p>
        </w:tc>
        <w:tc>
          <w:tcPr>
            <w:tcW w:type="dxa" w:w="308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  <w:t xml:space="preserve">  </w:t>
            </w:r>
            <w:r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  <w:t>76-22-92</w:t>
            </w:r>
          </w:p>
        </w:tc>
        <w:tc>
          <w:tcPr>
            <w:tcW w:type="dxa" w:w="210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r>
          </w:p>
        </w:tc>
        <w:tc>
          <w:tcPr>
            <w:tcW w:type="dxa" w:w="31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58"/>
            </w:tcMar>
          </w:tcPr>
          <w:p>
            <w:pPr>
              <w:pStyle w:val="style0"/>
              <w:spacing w:after="0" w:before="0" w:line="100" w:lineRule="atLeast"/>
              <w:ind w:hanging="0" w:left="0" w:right="0"/>
              <w:contextualSpacing w:val="false"/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pPr>
            <w:r>
              <w:rPr>
                <w:rFonts w:cs="Calibri" w:eastAsia="Times New Roman"/>
                <w:bCs/>
                <w:color w:val="000000"/>
                <w:szCs w:val="28"/>
                <w:lang w:eastAsia="ru-RU"/>
              </w:rPr>
            </w:r>
          </w:p>
        </w:tc>
      </w:tr>
    </w:tbl>
    <w:p>
      <w:pPr>
        <w:pStyle w:val="style0"/>
        <w:ind w:hanging="0" w:left="0" w:righ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>
          <w:i w:val="false"/>
          <w:iCs w:val="false"/>
          <w:sz w:val="28"/>
          <w:szCs w:val="28"/>
        </w:rPr>
      </w:pPr>
      <w:r>
        <w:rPr/>
        <w:t xml:space="preserve">Глава Ярославского муниципального района                                                          </w:t>
      </w:r>
      <w:r>
        <w:rPr>
          <w:i w:val="false"/>
          <w:iCs w:val="false"/>
          <w:sz w:val="28"/>
          <w:szCs w:val="28"/>
        </w:rPr>
        <w:t>Н.В.Золотников</w:t>
      </w:r>
      <w:r>
        <w:rPr/>
        <w:t xml:space="preserve">           </w:t>
      </w:r>
      <w:r>
        <w:rPr>
          <w:i w:val="false"/>
          <w:iCs w:val="false"/>
          <w:sz w:val="28"/>
          <w:szCs w:val="28"/>
        </w:rPr>
        <w:t xml:space="preserve"> </w:t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ind w:hanging="0" w:left="0" w:right="0"/>
        <w:jc w:val="both"/>
        <w:rPr/>
      </w:pPr>
      <w:r>
        <w:rPr/>
        <w:t xml:space="preserve">Глава администрации Кузнечихинского </w:t>
      </w:r>
    </w:p>
    <w:p>
      <w:pPr>
        <w:pStyle w:val="style0"/>
        <w:ind w:hanging="0" w:left="0" w:right="0"/>
        <w:jc w:val="both"/>
        <w:rPr/>
      </w:pPr>
      <w:r>
        <w:rPr/>
        <w:t>сельского поселения                                                                                                     В.В. Комяков</w:t>
      </w:r>
    </w:p>
    <w:p>
      <w:pPr>
        <w:pStyle w:val="style0"/>
        <w:spacing w:after="200" w:before="0" w:line="276" w:lineRule="auto"/>
        <w:ind w:hanging="0" w:left="0" w:right="0"/>
        <w:contextualSpacing w:val="false"/>
        <w:jc w:val="both"/>
        <w:rPr>
          <w:bCs/>
          <w:color w:val="000000"/>
          <w:lang w:eastAsia="ru-RU"/>
        </w:rPr>
      </w:pPr>
      <w:r>
        <w:rPr>
          <w:bCs/>
          <w:color w:val="000000"/>
          <w:lang w:eastAsia="ru-RU"/>
        </w:rPr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/>
      </w:pPr>
      <w:r>
        <w:rPr/>
      </w:r>
    </w:p>
    <w:p>
      <w:pPr>
        <w:pStyle w:val="style0"/>
        <w:ind w:hanging="0" w:left="0" w:right="0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К паспорту прилагаются документы и материалы:</w:t>
      </w:r>
    </w:p>
    <w:p>
      <w:pPr>
        <w:pStyle w:val="style0"/>
        <w:ind w:hanging="0" w:left="0" w:right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1.Сметная, техническая документация, иные документы, подтверждающие стоимость проекта:</w:t>
      </w:r>
    </w:p>
    <w:p>
      <w:pPr>
        <w:pStyle w:val="style0"/>
        <w:ind w:hanging="0" w:left="0" w:right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- локальная смета № 4582 от 30.03.2017;</w:t>
      </w:r>
    </w:p>
    <w:p>
      <w:pPr>
        <w:pStyle w:val="style0"/>
        <w:ind w:hanging="0" w:left="0" w:right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- локальная смета на посадку деревьев № 4640</w:t>
      </w:r>
    </w:p>
    <w:p>
      <w:pPr>
        <w:pStyle w:val="style0"/>
        <w:ind w:hanging="0" w:left="0" w:right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2.Фотографии текущего состояния объекта (до реализации проекта)</w:t>
      </w:r>
    </w:p>
    <w:p>
      <w:pPr>
        <w:pStyle w:val="style0"/>
        <w:ind w:hanging="0" w:left="0" w:right="0"/>
        <w:jc w:val="both"/>
        <w:rPr>
          <w:bCs/>
          <w:i/>
          <w:iCs/>
          <w:sz w:val="26"/>
          <w:szCs w:val="26"/>
          <w:lang w:eastAsia="ru-RU" w:val="ru-RU"/>
        </w:rPr>
      </w:pPr>
      <w:r>
        <w:rPr>
          <w:bCs/>
          <w:sz w:val="26"/>
          <w:szCs w:val="26"/>
          <w:lang w:eastAsia="ru-RU"/>
        </w:rPr>
        <w:t>3.</w:t>
      </w:r>
      <w:r>
        <w:rPr>
          <w:bCs/>
          <w:i w:val="false"/>
          <w:iCs w:val="false"/>
          <w:sz w:val="26"/>
          <w:szCs w:val="26"/>
          <w:lang w:eastAsia="ru-RU" w:val="ru-RU"/>
        </w:rPr>
        <w:t xml:space="preserve">Сведения о видеозаписи мероприятия с участием жителей: </w:t>
      </w:r>
      <w:r>
        <w:rPr>
          <w:bCs/>
          <w:i/>
          <w:iCs/>
          <w:sz w:val="26"/>
          <w:szCs w:val="26"/>
          <w:lang w:eastAsia="ru-RU" w:val="ru-RU"/>
        </w:rPr>
        <w:t>видеозапись и фотоматериалы предоставлены на флеш-накопителе.</w:t>
      </w:r>
    </w:p>
    <w:p>
      <w:pPr>
        <w:pStyle w:val="style0"/>
        <w:ind w:hanging="0" w:left="0" w:right="0"/>
        <w:jc w:val="both"/>
        <w:rPr>
          <w:bCs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4. Иные документы</w:t>
      </w:r>
      <w:bookmarkStart w:id="1" w:name="_GoBack1"/>
      <w:bookmarkEnd w:id="1"/>
      <w:r>
        <w:rPr>
          <w:bCs/>
          <w:sz w:val="26"/>
          <w:szCs w:val="26"/>
          <w:lang w:eastAsia="ru-RU"/>
        </w:rPr>
        <w:t>: Архитектурные решения по объекту. Протокол собрания.</w:t>
      </w:r>
    </w:p>
    <w:p>
      <w:pPr>
        <w:pStyle w:val="style0"/>
        <w:ind w:hanging="0" w:left="0" w:right="0"/>
        <w:jc w:val="both"/>
        <w:rPr/>
      </w:pPr>
      <w:bookmarkStart w:id="2" w:name="_GoBack"/>
      <w:bookmarkStart w:id="3" w:name="_GoBack"/>
      <w:bookmarkEnd w:id="3"/>
      <w:r>
        <w:rPr/>
      </w:r>
    </w:p>
    <w:p>
      <w:pPr>
        <w:pStyle w:val="style0"/>
        <w:ind w:hanging="0" w:left="0" w:right="0"/>
        <w:jc w:val="both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headerReference r:id="rId2" w:type="default"/>
      <w:footerReference r:id="rId3" w:type="default"/>
      <w:type w:val="nextPage"/>
      <w:pgSz w:h="11906" w:orient="landscape" w:w="16838"/>
      <w:pgMar w:bottom="1663" w:footer="1134" w:gutter="0" w:header="1134" w:left="1134" w:right="1134" w:top="1456"/>
      <w:pgNumType w:fmt="decimal"/>
      <w:formProt w:val="false"/>
      <w:textDirection w:val="lrTb"/>
      <w:docGrid w:charSpace="-32769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2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4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ind w:firstLine="709" w:left="0" w:right="0"/>
      <w:contextualSpacing w:val="false"/>
    </w:pPr>
    <w:rPr>
      <w:rFonts w:ascii="Times New Roman" w:cs="Calibri" w:eastAsia="Times New Roman" w:hAnsi="Times New Roman"/>
      <w:color w:val="00000A"/>
      <w:sz w:val="28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rFonts w:ascii="Calibri" w:cs="Calibri" w:eastAsia="Times New Roman" w:hAnsi="Calibri"/>
    </w:rPr>
  </w:style>
  <w:style w:styleId="style17" w:type="character">
    <w:name w:val="Нижний колонтитул Знак"/>
    <w:basedOn w:val="style15"/>
    <w:next w:val="style17"/>
    <w:rPr>
      <w:rFonts w:ascii="Calibri" w:cs="Calibri" w:eastAsia="Times New Roman" w:hAnsi="Calibri"/>
    </w:rPr>
  </w:style>
  <w:style w:styleId="style18" w:type="character">
    <w:name w:val="Текст выноски Знак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annotation reference"/>
    <w:basedOn w:val="style15"/>
    <w:next w:val="style19"/>
    <w:rPr>
      <w:sz w:val="16"/>
      <w:szCs w:val="16"/>
    </w:rPr>
  </w:style>
  <w:style w:styleId="style20" w:type="character">
    <w:name w:val="Текст примечания Знак"/>
    <w:basedOn w:val="style15"/>
    <w:next w:val="style20"/>
    <w:rPr>
      <w:rFonts w:ascii="Times New Roman" w:cs="Calibri" w:eastAsia="Times New Roman" w:hAnsi="Times New Roman"/>
      <w:sz w:val="20"/>
      <w:szCs w:val="20"/>
    </w:rPr>
  </w:style>
  <w:style w:styleId="style21" w:type="character">
    <w:name w:val="Тема примечания Знак"/>
    <w:basedOn w:val="style20"/>
    <w:next w:val="style21"/>
    <w:rPr>
      <w:rFonts w:ascii="Times New Roman" w:cs="Calibri" w:eastAsia="Times New Roman" w:hAnsi="Times New Roman"/>
      <w:b/>
      <w:bCs/>
      <w:sz w:val="20"/>
      <w:szCs w:val="20"/>
    </w:rPr>
  </w:style>
  <w:style w:styleId="style22" w:type="character">
    <w:name w:val="Текст сноски Знак"/>
    <w:basedOn w:val="style15"/>
    <w:next w:val="style22"/>
    <w:rPr>
      <w:rFonts w:ascii="Times New Roman" w:cs="Calibri" w:eastAsia="Times New Roman" w:hAnsi="Times New Roman"/>
      <w:sz w:val="20"/>
      <w:szCs w:val="20"/>
    </w:rPr>
  </w:style>
  <w:style w:styleId="style23" w:type="character">
    <w:name w:val="footnote reference"/>
    <w:basedOn w:val="style15"/>
    <w:next w:val="style23"/>
    <w:rPr>
      <w:vertAlign w:val="superscript"/>
    </w:rPr>
  </w:style>
  <w:style w:styleId="style24" w:type="character">
    <w:name w:val="Интернет-ссылка"/>
    <w:basedOn w:val="style15"/>
    <w:next w:val="style24"/>
    <w:rPr>
      <w:color w:val="0000FF"/>
      <w:u w:val="single"/>
      <w:lang w:bidi="zxx-" w:eastAsia="zxx-" w:val="zxx-"/>
    </w:rPr>
  </w:style>
  <w:style w:styleId="style25" w:type="character">
    <w:name w:val="Привязка сноски"/>
    <w:next w:val="style25"/>
    <w:rPr>
      <w:vertAlign w:val="superscript"/>
    </w:rPr>
  </w:style>
  <w:style w:styleId="style26" w:type="character">
    <w:name w:val="Привязка концевой сноски"/>
    <w:next w:val="style26"/>
    <w:rPr>
      <w:vertAlign w:val="superscript"/>
    </w:rPr>
  </w:style>
  <w:style w:styleId="style27" w:type="paragraph">
    <w:name w:val="Заголовок"/>
    <w:basedOn w:val="style0"/>
    <w:next w:val="style2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8" w:type="paragraph">
    <w:name w:val="Основной текст"/>
    <w:basedOn w:val="style0"/>
    <w:next w:val="style28"/>
    <w:pPr>
      <w:spacing w:after="120" w:before="0"/>
      <w:contextualSpacing w:val="false"/>
    </w:pPr>
    <w:rPr/>
  </w:style>
  <w:style w:styleId="style29" w:type="paragraph">
    <w:name w:val="Список"/>
    <w:basedOn w:val="style28"/>
    <w:next w:val="style29"/>
    <w:pPr/>
    <w:rPr>
      <w:rFonts w:cs="Mangal"/>
    </w:rPr>
  </w:style>
  <w:style w:styleId="style30" w:type="paragraph">
    <w:name w:val="Название"/>
    <w:basedOn w:val="style0"/>
    <w:next w:val="style3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31" w:type="paragraph">
    <w:name w:val="Указатель"/>
    <w:basedOn w:val="style0"/>
    <w:next w:val="style31"/>
    <w:pPr>
      <w:suppressLineNumbers/>
    </w:pPr>
    <w:rPr>
      <w:rFonts w:cs="Mangal"/>
    </w:rPr>
  </w:style>
  <w:style w:styleId="style32" w:type="paragraph">
    <w:name w:val="Верхний колонтитул"/>
    <w:basedOn w:val="style0"/>
    <w:next w:val="style32"/>
    <w:pPr>
      <w:tabs>
        <w:tab w:leader="none" w:pos="4677" w:val="center"/>
        <w:tab w:leader="none" w:pos="9355" w:val="right"/>
      </w:tabs>
    </w:pPr>
    <w:rPr/>
  </w:style>
  <w:style w:styleId="style33" w:type="paragraph">
    <w:name w:val="Нижний колонтитул"/>
    <w:basedOn w:val="style0"/>
    <w:next w:val="style33"/>
    <w:pPr>
      <w:tabs>
        <w:tab w:leader="none" w:pos="4677" w:val="center"/>
        <w:tab w:leader="none" w:pos="9355" w:val="right"/>
      </w:tabs>
    </w:pPr>
    <w:rPr/>
  </w:style>
  <w:style w:styleId="style34" w:type="paragraph">
    <w:name w:val="List Paragraph"/>
    <w:basedOn w:val="style0"/>
    <w:next w:val="style34"/>
    <w:pPr>
      <w:spacing w:after="0" w:before="0"/>
      <w:ind w:firstLine="709" w:left="720" w:right="0"/>
      <w:contextualSpacing/>
    </w:pPr>
    <w:rPr/>
  </w:style>
  <w:style w:styleId="style35" w:type="paragraph">
    <w:name w:val="Balloon Text"/>
    <w:basedOn w:val="style0"/>
    <w:next w:val="style35"/>
    <w:pPr/>
    <w:rPr>
      <w:rFonts w:ascii="Tahoma" w:cs="Tahoma" w:hAnsi="Tahoma"/>
      <w:sz w:val="16"/>
      <w:szCs w:val="16"/>
    </w:rPr>
  </w:style>
  <w:style w:styleId="style36" w:type="paragraph">
    <w:name w:val="ConsPlusNormal"/>
    <w:next w:val="style36"/>
    <w:pPr>
      <w:widowControl/>
      <w:suppressAutoHyphens w:val="true"/>
      <w:spacing w:after="0" w:before="0" w:line="100" w:lineRule="atLeast"/>
      <w:contextualSpacing w:val="false"/>
    </w:pPr>
    <w:rPr>
      <w:rFonts w:ascii="Times New Roman" w:cs="Times New Roman" w:eastAsia="SimSun" w:hAnsi="Times New Roman"/>
      <w:color w:val="00000A"/>
      <w:sz w:val="28"/>
      <w:szCs w:val="28"/>
      <w:lang w:bidi="ar-SA" w:eastAsia="en-US" w:val="ru-RU"/>
    </w:rPr>
  </w:style>
  <w:style w:styleId="style37" w:type="paragraph">
    <w:name w:val="annotation text"/>
    <w:basedOn w:val="style0"/>
    <w:next w:val="style37"/>
    <w:pPr/>
    <w:rPr>
      <w:sz w:val="20"/>
      <w:szCs w:val="20"/>
    </w:rPr>
  </w:style>
  <w:style w:styleId="style38" w:type="paragraph">
    <w:name w:val="annotation subject"/>
    <w:basedOn w:val="style37"/>
    <w:next w:val="style38"/>
    <w:pPr/>
    <w:rPr>
      <w:b/>
      <w:bCs/>
    </w:rPr>
  </w:style>
  <w:style w:styleId="style39" w:type="paragraph">
    <w:name w:val="footnote text"/>
    <w:basedOn w:val="style0"/>
    <w:next w:val="style39"/>
    <w:pPr/>
    <w:rPr>
      <w:sz w:val="20"/>
      <w:szCs w:val="20"/>
    </w:rPr>
  </w:style>
  <w:style w:styleId="style40" w:type="paragraph">
    <w:name w:val="Сноска"/>
    <w:basedOn w:val="style0"/>
    <w:next w:val="style40"/>
    <w:pPr/>
    <w:rPr/>
  </w:style>
  <w:style w:styleId="style41" w:type="paragraph">
    <w:name w:val="Содержимое таблицы"/>
    <w:basedOn w:val="style0"/>
    <w:next w:val="style41"/>
    <w:pPr/>
    <w:rPr/>
  </w:style>
  <w:style w:styleId="style42" w:type="paragraph">
    <w:name w:val="Заголовок таблицы"/>
    <w:basedOn w:val="style41"/>
    <w:next w:val="style42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1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2017-03-24T07:17:00Z</dcterms:created>
  <dc:creator>Харитонов Евгений Николаевич</dc:creator>
  <cp:lastModifiedBy>shlyakhova</cp:lastModifiedBy>
  <cp:lastPrinted>2017-04-20T12:49:30Z</cp:lastPrinted>
  <dcterms:modified xsi:type="dcterms:W3CDTF">2017-03-24T07:17:00Z</dcterms:modified>
  <cp:revision>2</cp:revision>
</cp:coreProperties>
</file>